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24" w:rsidRDefault="00085DE2">
      <w:pPr>
        <w:pStyle w:val="2"/>
        <w:spacing w:before="0" w:after="12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临床研究进展报告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1"/>
        <w:gridCol w:w="1902"/>
        <w:gridCol w:w="440"/>
        <w:gridCol w:w="1863"/>
        <w:gridCol w:w="247"/>
        <w:gridCol w:w="2372"/>
      </w:tblGrid>
      <w:tr w:rsidR="00EF1FFD">
        <w:trPr>
          <w:trHeight w:val="397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781" w:type="pct"/>
            <w:gridSpan w:val="6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1FFD">
        <w:trPr>
          <w:trHeight w:val="454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781" w:type="pct"/>
            <w:gridSpan w:val="6"/>
            <w:vAlign w:val="center"/>
          </w:tcPr>
          <w:p w:rsidR="00BA2F24" w:rsidRDefault="00085DE2" w:rsidP="00DB1FB9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药物注册临床试验 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申办方发起的非注册性临床研究 </w:t>
            </w:r>
          </w:p>
        </w:tc>
      </w:tr>
      <w:tr w:rsidR="00EF1FFD">
        <w:trPr>
          <w:trHeight w:val="397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781" w:type="pct"/>
            <w:gridSpan w:val="6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1FFD">
        <w:trPr>
          <w:trHeight w:val="397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1132" w:type="pct"/>
            <w:gridSpan w:val="2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3" w:type="pct"/>
            <w:gridSpan w:val="3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专业组</w:t>
            </w:r>
          </w:p>
        </w:tc>
        <w:tc>
          <w:tcPr>
            <w:tcW w:w="1276" w:type="pct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1FFD">
        <w:trPr>
          <w:trHeight w:val="397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伦理审查委员会批准的跟踪审查频率</w:t>
            </w:r>
          </w:p>
        </w:tc>
        <w:tc>
          <w:tcPr>
            <w:tcW w:w="1132" w:type="pct"/>
            <w:gridSpan w:val="2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3" w:type="pct"/>
            <w:gridSpan w:val="3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本次报告</w:t>
            </w:r>
          </w:p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数据起止日期</w:t>
            </w:r>
          </w:p>
        </w:tc>
        <w:tc>
          <w:tcPr>
            <w:tcW w:w="1276" w:type="pct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1FFD">
        <w:trPr>
          <w:trHeight w:val="397"/>
          <w:jc w:val="center"/>
        </w:trPr>
        <w:tc>
          <w:tcPr>
            <w:tcW w:w="1218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递交资料</w:t>
            </w:r>
          </w:p>
        </w:tc>
        <w:tc>
          <w:tcPr>
            <w:tcW w:w="3781" w:type="pct"/>
            <w:gridSpan w:val="6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1FFD">
        <w:trPr>
          <w:trHeight w:val="533"/>
          <w:jc w:val="center"/>
        </w:trPr>
        <w:tc>
          <w:tcPr>
            <w:tcW w:w="5000" w:type="pct"/>
            <w:gridSpan w:val="7"/>
            <w:vAlign w:val="center"/>
          </w:tcPr>
          <w:p w:rsidR="00BA2F24" w:rsidRDefault="00085DE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一、研究参与者信息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合同研究总例数：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例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已入组例数：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例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完成观察例数：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例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提前退出例数：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例  （请另附“提前退出研究参与者一览表”）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szCs w:val="21"/>
              </w:rPr>
              <w:t>例数：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例（请另附“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一览表”）</w:t>
            </w:r>
          </w:p>
          <w:p w:rsidR="00BA2F24" w:rsidRDefault="00085DE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违背/偏离方案事件例次：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例次（请另附“违背/偏离方案一览表”）</w:t>
            </w:r>
          </w:p>
          <w:p w:rsidR="00BA2F24" w:rsidRDefault="00085DE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二、研究进展情况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研究阶段：</w:t>
            </w:r>
          </w:p>
          <w:p w:rsidR="00BA2F24" w:rsidRDefault="00085DE2">
            <w:pPr>
              <w:pStyle w:val="a9"/>
              <w:spacing w:line="360" w:lineRule="auto"/>
              <w:ind w:left="420"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尚未入组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已入组，正在实施研究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完成入组，研究参与者研究干预尚未完成</w:t>
            </w:r>
          </w:p>
          <w:p w:rsidR="00BA2F24" w:rsidRDefault="00085DE2">
            <w:pPr>
              <w:pStyle w:val="a9"/>
              <w:spacing w:line="360" w:lineRule="auto"/>
              <w:ind w:left="420"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研究参与者的研究干预已经完成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研究参与者的随访已经完成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后期数据处理阶段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是否存在影响研究进行的情况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是（请另页说明）      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 xml:space="preserve">否  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研究风险是否超过预期：      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是（请另页说明）      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是否存在影响研究风险/受益比的文献报道或最新研究结果：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>是（请另页说明）</w:t>
            </w:r>
            <w:r>
              <w:rPr>
                <w:rFonts w:ascii="Wingdings 2" w:eastAsia="宋体" w:hAnsi="Wingdings 2" w:cs="宋体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研究中是否存在影响研究参与者权益的问题：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是（请另页说明）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或方案规定必须报告的重要医学事件已经及时报告：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研究过程中发生的违背/偏离方案事件已经及时报告：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BA2F24" w:rsidRDefault="00085DE2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研究团队人员是否有变更：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是（请另页说明变更情况）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EF1FFD">
        <w:trPr>
          <w:trHeight w:val="672"/>
          <w:jc w:val="center"/>
        </w:trPr>
        <w:tc>
          <w:tcPr>
            <w:tcW w:w="1326" w:type="pct"/>
            <w:gridSpan w:val="2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签名</w:t>
            </w:r>
          </w:p>
        </w:tc>
        <w:tc>
          <w:tcPr>
            <w:tcW w:w="1261" w:type="pct"/>
            <w:gridSpan w:val="2"/>
            <w:vAlign w:val="center"/>
          </w:tcPr>
          <w:p w:rsidR="00BA2F24" w:rsidRDefault="00BA2F2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BA2F24" w:rsidRDefault="00085DE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日期</w:t>
            </w:r>
          </w:p>
        </w:tc>
        <w:tc>
          <w:tcPr>
            <w:tcW w:w="1409" w:type="pct"/>
            <w:gridSpan w:val="2"/>
            <w:vAlign w:val="center"/>
          </w:tcPr>
          <w:p w:rsidR="00BA2F24" w:rsidRDefault="00BA2F24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BA2F24" w:rsidRDefault="00085DE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</w:p>
    <w:p w:rsidR="00BA2F24" w:rsidRDefault="00085DE2">
      <w:pPr>
        <w:rPr>
          <w:rFonts w:ascii="宋体" w:eastAsia="宋体" w:hAnsi="宋体" w:cs="宋体"/>
          <w:color w:val="000000"/>
          <w:szCs w:val="21"/>
        </w:rPr>
      </w:pP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= 1 \* GB3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color w:val="000000"/>
          <w:szCs w:val="21"/>
        </w:rPr>
        <w:t>提前退出研究参与者一览表”至少应包括：研究参与者编号、退出原因、退出时研究参与者健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康情况。</w:t>
      </w:r>
    </w:p>
    <w:p w:rsidR="00BA2F24" w:rsidRDefault="00085DE2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一览表”至少应包括研究参与者编号、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、具体诊断、与该临床研究的相关性、预期性、研究参与者转归和是否赔偿。</w:t>
      </w:r>
    </w:p>
    <w:p w:rsidR="00BA2F24" w:rsidRDefault="00085DE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fldChar w:fldCharType="begin"/>
      </w:r>
      <w:r>
        <w:rPr>
          <w:rFonts w:ascii="宋体" w:eastAsia="宋体" w:hAnsi="宋体" w:cs="宋体" w:hint="eastAsia"/>
          <w:color w:val="000000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color w:val="000000"/>
          <w:szCs w:val="21"/>
        </w:rPr>
        <w:fldChar w:fldCharType="separate"/>
      </w:r>
      <w:r>
        <w:rPr>
          <w:rFonts w:ascii="宋体" w:eastAsia="宋体" w:hAnsi="宋体" w:cs="宋体" w:hint="eastAsia"/>
          <w:color w:val="000000"/>
          <w:szCs w:val="21"/>
        </w:rPr>
        <w:t>③</w:t>
      </w:r>
      <w:r>
        <w:rPr>
          <w:rFonts w:ascii="宋体" w:eastAsia="宋体" w:hAnsi="宋体" w:cs="宋体" w:hint="eastAsia"/>
          <w:color w:val="000000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“违背/偏离方案一览表”至少应</w:t>
      </w:r>
      <w:r>
        <w:rPr>
          <w:rFonts w:ascii="宋体" w:eastAsia="宋体" w:hAnsi="宋体" w:cs="宋体" w:hint="eastAsia"/>
          <w:bCs/>
          <w:color w:val="000000"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.重大方案违背；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纳入不符合纳入标准的研究参与者；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研究过程中，符合提前中止研究标准而没有让研究参与者退出；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给予研究参与者错误的治疗或不正确的剂量；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给予研究参与者方案禁用的合并用药；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任何偏离研究特定的程序或评估，从而对研究参与者的权益、安全和健康，或对研究结果产生显著影响的研究行为。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.持续违背方案（不属于上述重大违背方案，但反复多次的违背方案）。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.研究者不配合监察/稽查。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.对违规事件不予以纠正。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.其它违背方案</w:t>
      </w:r>
    </w:p>
    <w:sectPr w:rsidR="00BA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20" w:footer="79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50" w:rsidRDefault="00085DE2">
      <w:r>
        <w:separator/>
      </w:r>
    </w:p>
  </w:endnote>
  <w:endnote w:type="continuationSeparator" w:id="0">
    <w:p w:rsidR="00243550" w:rsidRDefault="000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2" w:rsidRDefault="00085D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2" w:rsidRDefault="00085DE2" w:rsidP="00085DE2">
    <w:pPr>
      <w:pStyle w:val="a5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085DE2" w:rsidRDefault="00085DE2" w:rsidP="00085DE2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BA2F24" w:rsidRDefault="00085DE2">
    <w:pPr>
      <w:pStyle w:val="a5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第</w:t>
    </w:r>
    <w:r>
      <w:rPr>
        <w:rFonts w:ascii="Times New Roman" w:eastAsia="宋体" w:hAnsi="Times New Roman" w:cs="Times New Roman"/>
      </w:rPr>
      <w:t xml:space="preserve"> 2 </w:t>
    </w:r>
    <w:r>
      <w:rPr>
        <w:rFonts w:ascii="宋体" w:eastAsia="宋体" w:hAnsi="宋体" w:cs="宋体" w:hint="eastAsia"/>
      </w:rPr>
      <w:t xml:space="preserve">页 / 共 </w:t>
    </w:r>
    <w:r>
      <w:rPr>
        <w:rFonts w:ascii="Times New Roman" w:eastAsia="宋体" w:hAnsi="Times New Roman" w:cs="Times New Roman"/>
      </w:rPr>
      <w:t>2</w:t>
    </w:r>
    <w:r>
      <w:rPr>
        <w:rFonts w:ascii="宋体" w:eastAsia="宋体" w:hAnsi="宋体" w:cs="宋体" w:hint="eastAsia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2" w:rsidRDefault="00085DE2" w:rsidP="00085DE2">
    <w:pPr>
      <w:pStyle w:val="a5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085DE2" w:rsidRDefault="00085DE2" w:rsidP="00085DE2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BA2F24" w:rsidRDefault="00085DE2">
    <w:pPr>
      <w:pStyle w:val="a5"/>
      <w:jc w:val="center"/>
    </w:pPr>
    <w:r>
      <w:rPr>
        <w:rFonts w:ascii="宋体" w:eastAsia="宋体" w:hAnsi="宋体" w:cs="宋体" w:hint="eastAsia"/>
      </w:rPr>
      <w:t xml:space="preserve">第 </w:t>
    </w:r>
    <w:r>
      <w:rPr>
        <w:rFonts w:ascii="Times New Roman" w:eastAsia="宋体" w:hAnsi="Times New Roman" w:cs="Times New Roman"/>
      </w:rPr>
      <w:t>1</w:t>
    </w:r>
    <w:r>
      <w:rPr>
        <w:rFonts w:ascii="宋体" w:eastAsia="宋体" w:hAnsi="宋体" w:cs="宋体" w:hint="eastAsia"/>
      </w:rPr>
      <w:t xml:space="preserve"> 页 / 共 </w:t>
    </w:r>
    <w:r>
      <w:rPr>
        <w:rFonts w:ascii="Times New Roman" w:eastAsia="宋体" w:hAnsi="Times New Roman" w:cs="Times New Roman"/>
      </w:rPr>
      <w:t>2</w:t>
    </w:r>
    <w:r>
      <w:rPr>
        <w:rFonts w:ascii="宋体" w:eastAsia="宋体" w:hAnsi="宋体" w:cs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50" w:rsidRDefault="00085DE2">
      <w:r>
        <w:separator/>
      </w:r>
    </w:p>
  </w:footnote>
  <w:footnote w:type="continuationSeparator" w:id="0">
    <w:p w:rsidR="00243550" w:rsidRDefault="0008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FD" w:rsidRDefault="00005BA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1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4" w:rsidRDefault="00085DE2">
    <w:pPr>
      <w:pStyle w:val="a7"/>
      <w:jc w:val="left"/>
      <w:rPr>
        <w:rFonts w:ascii="Times New Roman" w:hAnsi="Times New Roman" w:cs="Times New Roman"/>
      </w:rPr>
    </w:pPr>
    <w:r>
      <w:rPr>
        <w:rFonts w:ascii="宋体" w:eastAsia="宋体" w:hAnsi="宋体" w:cs="Times New Roman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IEC-AF/07-1.0</w:t>
    </w:r>
    <w:r w:rsidR="00005B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49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4" w:rsidRDefault="00085DE2">
    <w:pPr>
      <w:pStyle w:val="a7"/>
      <w:jc w:val="left"/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eastAsia="宋体" w:hAnsi="宋体" w:cs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IEC-AF/07-</w:t>
    </w:r>
    <w:r w:rsidR="00005BAE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005B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50" type="#_x0000_t75" style="position:absolute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0F73"/>
    <w:multiLevelType w:val="multilevel"/>
    <w:tmpl w:val="14D30F73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57C59"/>
    <w:multiLevelType w:val="singleLevel"/>
    <w:tmpl w:val="52A57C59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902865"/>
    <w:rsid w:val="00005BAE"/>
    <w:rsid w:val="000369D6"/>
    <w:rsid w:val="00085DE2"/>
    <w:rsid w:val="000A26A1"/>
    <w:rsid w:val="000B243D"/>
    <w:rsid w:val="000E1F47"/>
    <w:rsid w:val="00114D7D"/>
    <w:rsid w:val="00130873"/>
    <w:rsid w:val="001831C9"/>
    <w:rsid w:val="001853C6"/>
    <w:rsid w:val="001859FB"/>
    <w:rsid w:val="001B28E6"/>
    <w:rsid w:val="001D5309"/>
    <w:rsid w:val="00243550"/>
    <w:rsid w:val="00243EC0"/>
    <w:rsid w:val="00274192"/>
    <w:rsid w:val="002B047F"/>
    <w:rsid w:val="002B7FA5"/>
    <w:rsid w:val="00384335"/>
    <w:rsid w:val="003B4545"/>
    <w:rsid w:val="003E1D88"/>
    <w:rsid w:val="00537DE4"/>
    <w:rsid w:val="00545377"/>
    <w:rsid w:val="0055785C"/>
    <w:rsid w:val="005C378B"/>
    <w:rsid w:val="0062424E"/>
    <w:rsid w:val="00647657"/>
    <w:rsid w:val="006516D3"/>
    <w:rsid w:val="00665409"/>
    <w:rsid w:val="006D01F7"/>
    <w:rsid w:val="00735C90"/>
    <w:rsid w:val="00746A7D"/>
    <w:rsid w:val="007F02EC"/>
    <w:rsid w:val="00810775"/>
    <w:rsid w:val="008C66DE"/>
    <w:rsid w:val="00902865"/>
    <w:rsid w:val="00972779"/>
    <w:rsid w:val="00A030AB"/>
    <w:rsid w:val="00A335FC"/>
    <w:rsid w:val="00A57647"/>
    <w:rsid w:val="00A82231"/>
    <w:rsid w:val="00AB2E08"/>
    <w:rsid w:val="00AF3623"/>
    <w:rsid w:val="00B019A3"/>
    <w:rsid w:val="00B128BB"/>
    <w:rsid w:val="00B52716"/>
    <w:rsid w:val="00BA2F24"/>
    <w:rsid w:val="00BD70D8"/>
    <w:rsid w:val="00BE662C"/>
    <w:rsid w:val="00CA20AA"/>
    <w:rsid w:val="00D25880"/>
    <w:rsid w:val="00D54D65"/>
    <w:rsid w:val="00D90D73"/>
    <w:rsid w:val="00DB1FB9"/>
    <w:rsid w:val="00DC64FD"/>
    <w:rsid w:val="00E54849"/>
    <w:rsid w:val="00E67DEE"/>
    <w:rsid w:val="00EF1FFD"/>
    <w:rsid w:val="00F325CF"/>
    <w:rsid w:val="00F528D7"/>
    <w:rsid w:val="09472299"/>
    <w:rsid w:val="1C4B1D48"/>
    <w:rsid w:val="2FB47465"/>
    <w:rsid w:val="3A761E60"/>
    <w:rsid w:val="41CB3D03"/>
    <w:rsid w:val="4FEB6B02"/>
    <w:rsid w:val="5B3039A9"/>
    <w:rsid w:val="5E694FB7"/>
    <w:rsid w:val="71511FA3"/>
    <w:rsid w:val="75480E34"/>
    <w:rsid w:val="76E4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6FF4F16B"/>
  <w15:docId w15:val="{258A9CE3-9B54-429B-B598-27039F1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dcterms:created xsi:type="dcterms:W3CDTF">2015-03-20T15:07:00Z</dcterms:created>
  <dcterms:modified xsi:type="dcterms:W3CDTF">2024-07-10T02:39:00Z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FBE2D8961F774FD1A1A627374EDB7F61</vt:lpwstr>
  </property>
  <property fmtid="{D5CDD505-2E9C-101B-9397-08002B2CF9AE}" pid="3" name="KSOProductBuildVer">
    <vt:lpwstr>2052-11.1.0.14309</vt:lpwstr>
  </property>
</Properties>
</file>