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EC5A0">
      <w:pPr>
        <w:jc w:val="center"/>
        <w:rPr>
          <w:rFonts w:hint="eastAsia" w:ascii="宋体" w:hAnsi="宋体" w:eastAsia="宋体" w:cs="宋体"/>
          <w:b/>
          <w:bCs/>
          <w:sz w:val="20"/>
          <w:szCs w:val="20"/>
          <w:lang w:eastAsia="zh-CN"/>
        </w:rPr>
      </w:pPr>
      <w:r>
        <w:rPr>
          <w:rFonts w:hint="eastAsia"/>
          <w:b/>
          <w:bCs/>
          <w:sz w:val="44"/>
          <w:szCs w:val="44"/>
          <w:lang w:val="en-US" w:eastAsia="zh-CN"/>
        </w:rPr>
        <w:t>荆门市人民医院采购询价单</w:t>
      </w:r>
    </w:p>
    <w:p w14:paraId="5515C84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hAnsi="宋体" w:eastAsia="宋体" w:cs="宋体"/>
          <w:b/>
          <w:bCs/>
          <w:sz w:val="28"/>
          <w:szCs w:val="28"/>
          <w:u w:val="none"/>
          <w:lang w:val="en-US" w:eastAsia="zh-CN"/>
        </w:rPr>
      </w:pPr>
    </w:p>
    <w:p w14:paraId="3EC1C2A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single"/>
          <w:lang w:val="en-US" w:eastAsia="zh-CN"/>
        </w:rPr>
      </w:pPr>
      <w:r>
        <w:rPr>
          <w:rFonts w:hint="eastAsia" w:hAnsi="宋体" w:eastAsia="宋体" w:cs="宋体"/>
          <w:b/>
          <w:bCs/>
          <w:sz w:val="24"/>
          <w:szCs w:val="24"/>
          <w:u w:val="none"/>
          <w:lang w:val="en-US" w:eastAsia="zh-CN"/>
        </w:rPr>
        <w:t>项目名称</w:t>
      </w:r>
      <w:r>
        <w:rPr>
          <w:rFonts w:hint="eastAsia" w:ascii="宋体" w:hAnsi="宋体" w:eastAsia="宋体" w:cs="宋体"/>
          <w:b/>
          <w:bCs/>
          <w:sz w:val="24"/>
          <w:szCs w:val="24"/>
          <w:lang w:eastAsia="zh-CN"/>
        </w:rPr>
        <w:t>：</w:t>
      </w:r>
      <w:r>
        <w:rPr>
          <w:rFonts w:hint="eastAsia" w:ascii="宋体" w:hAnsi="宋体" w:eastAsia="宋体" w:cs="宋体"/>
          <w:b/>
          <w:bCs/>
          <w:sz w:val="24"/>
          <w:szCs w:val="24"/>
          <w:u w:val="single"/>
          <w:lang w:val="en-US" w:eastAsia="zh-CN"/>
        </w:rPr>
        <w:t>荆门市人民医院闪存硬盘采购项目</w:t>
      </w:r>
    </w:p>
    <w:p w14:paraId="1C3ECF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4"/>
          <w:szCs w:val="24"/>
          <w:u w:val="none"/>
          <w:lang w:val="en-US" w:eastAsia="zh-CN"/>
        </w:rPr>
      </w:pPr>
      <w:r>
        <w:rPr>
          <w:rFonts w:hint="eastAsia" w:ascii="宋体" w:hAnsi="宋体" w:eastAsia="宋体" w:cs="宋体"/>
          <w:b/>
          <w:bCs/>
          <w:sz w:val="24"/>
          <w:szCs w:val="24"/>
          <w:lang w:val="en-US" w:eastAsia="zh-CN"/>
        </w:rPr>
        <w:t>询价时间：</w:t>
      </w:r>
      <w:r>
        <w:rPr>
          <w:rFonts w:hint="eastAsia" w:ascii="宋体" w:hAnsi="宋体" w:eastAsia="宋体" w:cs="宋体"/>
          <w:b/>
          <w:bCs/>
          <w:color w:val="auto"/>
          <w:sz w:val="24"/>
          <w:szCs w:val="24"/>
          <w:u w:val="single"/>
          <w:lang w:val="en-US" w:eastAsia="zh-CN"/>
        </w:rPr>
        <w:t xml:space="preserve">2025年06月17日   </w:t>
      </w:r>
    </w:p>
    <w:p w14:paraId="3CD18CB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lang w:val="en-US" w:eastAsia="zh-CN"/>
        </w:rPr>
        <w:t>项目编号：</w:t>
      </w:r>
      <w:r>
        <w:rPr>
          <w:rFonts w:hint="eastAsia" w:ascii="宋体" w:hAnsi="宋体" w:eastAsia="宋体" w:cs="宋体"/>
          <w:b/>
          <w:bCs/>
          <w:color w:val="auto"/>
          <w:sz w:val="24"/>
          <w:szCs w:val="24"/>
          <w:u w:val="single"/>
          <w:lang w:val="en-US" w:eastAsia="zh-CN"/>
        </w:rPr>
        <w:t xml:space="preserve">JMRYZC-2025-020 </w:t>
      </w:r>
      <w:r>
        <w:rPr>
          <w:rFonts w:hint="eastAsia" w:ascii="宋体" w:hAnsi="宋体" w:eastAsia="宋体" w:cs="宋体"/>
          <w:b/>
          <w:bCs/>
          <w:sz w:val="24"/>
          <w:szCs w:val="24"/>
          <w:u w:val="none"/>
          <w:lang w:val="en-US" w:eastAsia="zh-CN"/>
        </w:rPr>
        <w:t xml:space="preserve">        </w:t>
      </w:r>
      <w:bookmarkStart w:id="0" w:name="_GoBack"/>
      <w:bookmarkEnd w:id="0"/>
      <w:r>
        <w:rPr>
          <w:rFonts w:hint="eastAsia" w:ascii="宋体" w:hAnsi="宋体" w:eastAsia="宋体" w:cs="宋体"/>
          <w:b/>
          <w:bCs/>
          <w:sz w:val="24"/>
          <w:szCs w:val="24"/>
          <w:u w:val="none"/>
          <w:lang w:val="en-US" w:eastAsia="zh-CN"/>
        </w:rPr>
        <w:t xml:space="preserve">                   </w:t>
      </w:r>
    </w:p>
    <w:p w14:paraId="2256FB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ascii="宋体" w:hAnsi="宋体" w:eastAsia="宋体" w:cs="宋体"/>
          <w:b/>
          <w:bCs/>
          <w:sz w:val="24"/>
          <w:szCs w:val="24"/>
          <w:lang w:val="en-US" w:eastAsia="zh-CN"/>
        </w:rPr>
        <w:t>联系人</w:t>
      </w:r>
      <w:r>
        <w:rPr>
          <w:rFonts w:hint="eastAsia" w:ascii="宋体" w:hAnsi="宋体" w:eastAsia="宋体" w:cs="宋体"/>
          <w:b/>
          <w:bCs/>
          <w:sz w:val="24"/>
          <w:szCs w:val="24"/>
          <w:u w:val="none"/>
          <w:lang w:val="en-US" w:eastAsia="zh-CN"/>
        </w:rPr>
        <w:t>：</w:t>
      </w:r>
      <w:r>
        <w:rPr>
          <w:rFonts w:hint="eastAsia" w:ascii="宋体" w:hAnsi="宋体" w:eastAsia="宋体" w:cs="宋体"/>
          <w:b/>
          <w:bCs/>
          <w:sz w:val="24"/>
          <w:szCs w:val="24"/>
          <w:u w:val="single"/>
          <w:lang w:val="en-US" w:eastAsia="zh-CN"/>
        </w:rPr>
        <w:t>魏老师0724-6909930</w:t>
      </w:r>
      <w:r>
        <w:rPr>
          <w:rFonts w:hint="eastAsia" w:ascii="宋体" w:hAnsi="宋体" w:eastAsia="宋体" w:cs="宋体"/>
          <w:b/>
          <w:bCs/>
          <w:sz w:val="24"/>
          <w:szCs w:val="24"/>
          <w:u w:val="none"/>
          <w:lang w:val="en-US" w:eastAsia="zh-CN"/>
        </w:rPr>
        <w:t xml:space="preserve">  </w:t>
      </w:r>
    </w:p>
    <w:tbl>
      <w:tblPr>
        <w:tblStyle w:val="16"/>
        <w:tblpPr w:leftFromText="180" w:rightFromText="180" w:vertAnchor="text" w:horzAnchor="page" w:tblpXSpec="center" w:tblpY="188"/>
        <w:tblOverlap w:val="never"/>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77"/>
        <w:gridCol w:w="1309"/>
        <w:gridCol w:w="1487"/>
        <w:gridCol w:w="1363"/>
        <w:gridCol w:w="2042"/>
      </w:tblGrid>
      <w:tr w14:paraId="3357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99" w:type="dxa"/>
            <w:vMerge w:val="restart"/>
            <w:vAlign w:val="center"/>
          </w:tcPr>
          <w:p w14:paraId="2AD05AF3">
            <w:pPr>
              <w:spacing w:line="240" w:lineRule="auto"/>
              <w:jc w:val="center"/>
              <w:rPr>
                <w:rFonts w:hint="eastAsia"/>
                <w:b/>
                <w:bCs/>
                <w:sz w:val="24"/>
                <w:szCs w:val="24"/>
                <w:vertAlign w:val="baseline"/>
                <w:lang w:eastAsia="zh-CN"/>
              </w:rPr>
            </w:pPr>
            <w:r>
              <w:rPr>
                <w:rFonts w:hint="eastAsia"/>
                <w:b/>
                <w:bCs/>
                <w:sz w:val="24"/>
                <w:szCs w:val="24"/>
                <w:vertAlign w:val="baseline"/>
                <w:lang w:eastAsia="zh-CN"/>
              </w:rPr>
              <w:t>序号</w:t>
            </w:r>
          </w:p>
        </w:tc>
        <w:tc>
          <w:tcPr>
            <w:tcW w:w="2877" w:type="dxa"/>
            <w:vMerge w:val="restart"/>
            <w:vAlign w:val="center"/>
          </w:tcPr>
          <w:p w14:paraId="654E21DA">
            <w:pPr>
              <w:spacing w:line="240" w:lineRule="auto"/>
              <w:jc w:val="center"/>
              <w:rPr>
                <w:rFonts w:hint="eastAsia"/>
                <w:b/>
                <w:bCs/>
                <w:sz w:val="24"/>
                <w:szCs w:val="24"/>
                <w:vertAlign w:val="baseline"/>
                <w:lang w:val="en-US" w:eastAsia="zh-CN"/>
              </w:rPr>
            </w:pPr>
            <w:r>
              <w:rPr>
                <w:rFonts w:hint="eastAsia"/>
                <w:b/>
                <w:bCs/>
                <w:sz w:val="24"/>
                <w:szCs w:val="24"/>
                <w:vertAlign w:val="baseline"/>
                <w:lang w:eastAsia="zh-CN"/>
              </w:rPr>
              <w:t>项目名称</w:t>
            </w:r>
          </w:p>
        </w:tc>
        <w:tc>
          <w:tcPr>
            <w:tcW w:w="1309" w:type="dxa"/>
            <w:vMerge w:val="restart"/>
            <w:vAlign w:val="center"/>
          </w:tcPr>
          <w:p w14:paraId="436B7AD0">
            <w:pPr>
              <w:spacing w:line="240" w:lineRule="auto"/>
              <w:jc w:val="center"/>
              <w:rPr>
                <w:rFonts w:hint="eastAsia"/>
                <w:b/>
                <w:bCs/>
                <w:sz w:val="24"/>
                <w:szCs w:val="24"/>
                <w:vertAlign w:val="baseline"/>
                <w:lang w:val="en-US" w:eastAsia="zh-CN"/>
              </w:rPr>
            </w:pPr>
            <w:r>
              <w:rPr>
                <w:rFonts w:hint="eastAsia"/>
                <w:b/>
                <w:bCs/>
                <w:sz w:val="24"/>
                <w:szCs w:val="24"/>
                <w:vertAlign w:val="baseline"/>
                <w:lang w:val="en-US" w:eastAsia="zh-CN"/>
              </w:rPr>
              <w:t>预算</w:t>
            </w:r>
          </w:p>
          <w:p w14:paraId="7DD235CE">
            <w:pPr>
              <w:spacing w:line="240" w:lineRule="auto"/>
              <w:jc w:val="center"/>
              <w:rPr>
                <w:rFonts w:hint="default"/>
                <w:b/>
                <w:bCs/>
                <w:sz w:val="24"/>
                <w:szCs w:val="24"/>
                <w:vertAlign w:val="baseline"/>
                <w:lang w:val="en-US" w:eastAsia="zh-CN"/>
              </w:rPr>
            </w:pPr>
            <w:r>
              <w:rPr>
                <w:rFonts w:hint="eastAsia"/>
                <w:b/>
                <w:bCs/>
                <w:sz w:val="24"/>
                <w:szCs w:val="24"/>
                <w:vertAlign w:val="baseline"/>
                <w:lang w:val="en-US" w:eastAsia="zh-CN"/>
              </w:rPr>
              <w:t>（万元）</w:t>
            </w:r>
          </w:p>
        </w:tc>
        <w:tc>
          <w:tcPr>
            <w:tcW w:w="1487" w:type="dxa"/>
            <w:vMerge w:val="restart"/>
            <w:vAlign w:val="center"/>
          </w:tcPr>
          <w:p w14:paraId="2B543465">
            <w:pPr>
              <w:spacing w:line="240" w:lineRule="auto"/>
              <w:jc w:val="center"/>
              <w:rPr>
                <w:rFonts w:hint="eastAsia"/>
                <w:b/>
                <w:bCs/>
                <w:sz w:val="24"/>
                <w:szCs w:val="24"/>
                <w:vertAlign w:val="baseline"/>
                <w:lang w:val="en-US" w:eastAsia="zh-CN"/>
              </w:rPr>
            </w:pPr>
            <w:r>
              <w:rPr>
                <w:rFonts w:hint="eastAsia"/>
                <w:b/>
                <w:bCs/>
                <w:sz w:val="24"/>
                <w:szCs w:val="24"/>
                <w:vertAlign w:val="baseline"/>
                <w:lang w:val="en-US" w:eastAsia="zh-CN"/>
              </w:rPr>
              <w:t>最高限价</w:t>
            </w:r>
          </w:p>
          <w:p w14:paraId="2E4B0962">
            <w:pPr>
              <w:spacing w:line="240" w:lineRule="auto"/>
              <w:jc w:val="center"/>
              <w:rPr>
                <w:rFonts w:hint="default"/>
                <w:b/>
                <w:bCs/>
                <w:sz w:val="24"/>
                <w:szCs w:val="24"/>
                <w:vertAlign w:val="baseline"/>
                <w:lang w:val="en-US" w:eastAsia="zh-CN"/>
              </w:rPr>
            </w:pPr>
            <w:r>
              <w:rPr>
                <w:rFonts w:hint="eastAsia"/>
                <w:b/>
                <w:bCs/>
                <w:sz w:val="24"/>
                <w:szCs w:val="24"/>
                <w:vertAlign w:val="baseline"/>
                <w:lang w:val="en-US" w:eastAsia="zh-CN"/>
              </w:rPr>
              <w:t>（万元）</w:t>
            </w:r>
          </w:p>
        </w:tc>
        <w:tc>
          <w:tcPr>
            <w:tcW w:w="1363" w:type="dxa"/>
            <w:vMerge w:val="restart"/>
            <w:vAlign w:val="center"/>
          </w:tcPr>
          <w:p w14:paraId="3CFD71ED">
            <w:pPr>
              <w:spacing w:line="240" w:lineRule="auto"/>
              <w:jc w:val="center"/>
              <w:rPr>
                <w:rFonts w:hint="eastAsia"/>
                <w:b/>
                <w:bCs/>
                <w:sz w:val="24"/>
                <w:szCs w:val="24"/>
                <w:vertAlign w:val="baseline"/>
                <w:lang w:val="en-US" w:eastAsia="zh-CN"/>
              </w:rPr>
            </w:pPr>
            <w:r>
              <w:rPr>
                <w:rFonts w:hint="eastAsia"/>
                <w:b/>
                <w:bCs/>
                <w:sz w:val="24"/>
                <w:szCs w:val="24"/>
                <w:vertAlign w:val="baseline"/>
                <w:lang w:val="en-US" w:eastAsia="zh-CN"/>
              </w:rPr>
              <w:t>报价</w:t>
            </w:r>
          </w:p>
          <w:p w14:paraId="5B5159C1">
            <w:pPr>
              <w:spacing w:line="240" w:lineRule="auto"/>
              <w:jc w:val="center"/>
              <w:rPr>
                <w:rFonts w:hint="eastAsia"/>
                <w:b/>
                <w:bCs/>
                <w:sz w:val="24"/>
                <w:szCs w:val="24"/>
                <w:vertAlign w:val="baseline"/>
                <w:lang w:val="en-US" w:eastAsia="zh-CN"/>
              </w:rPr>
            </w:pPr>
            <w:r>
              <w:rPr>
                <w:rFonts w:hint="eastAsia"/>
                <w:b/>
                <w:bCs/>
                <w:sz w:val="24"/>
                <w:szCs w:val="24"/>
                <w:vertAlign w:val="baseline"/>
                <w:lang w:val="en-US" w:eastAsia="zh-CN"/>
              </w:rPr>
              <w:t>（万元）</w:t>
            </w:r>
          </w:p>
        </w:tc>
        <w:tc>
          <w:tcPr>
            <w:tcW w:w="2042" w:type="dxa"/>
            <w:vAlign w:val="center"/>
          </w:tcPr>
          <w:p w14:paraId="527F5790">
            <w:pPr>
              <w:spacing w:line="240" w:lineRule="auto"/>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0A8D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9" w:type="dxa"/>
            <w:vMerge w:val="continue"/>
            <w:vAlign w:val="center"/>
          </w:tcPr>
          <w:p w14:paraId="30D09F82">
            <w:pPr>
              <w:spacing w:line="240" w:lineRule="auto"/>
              <w:jc w:val="center"/>
              <w:rPr>
                <w:rFonts w:hint="eastAsia"/>
                <w:b/>
                <w:bCs/>
                <w:sz w:val="24"/>
                <w:szCs w:val="24"/>
                <w:vertAlign w:val="baseline"/>
                <w:lang w:eastAsia="zh-CN"/>
              </w:rPr>
            </w:pPr>
          </w:p>
        </w:tc>
        <w:tc>
          <w:tcPr>
            <w:tcW w:w="2877" w:type="dxa"/>
            <w:vMerge w:val="continue"/>
            <w:vAlign w:val="center"/>
          </w:tcPr>
          <w:p w14:paraId="6A943439">
            <w:pPr>
              <w:spacing w:line="240" w:lineRule="auto"/>
              <w:jc w:val="center"/>
              <w:rPr>
                <w:rFonts w:hint="eastAsia"/>
                <w:b/>
                <w:bCs/>
                <w:sz w:val="24"/>
                <w:szCs w:val="24"/>
                <w:vertAlign w:val="baseline"/>
                <w:lang w:val="en-US" w:eastAsia="zh-CN"/>
              </w:rPr>
            </w:pPr>
          </w:p>
        </w:tc>
        <w:tc>
          <w:tcPr>
            <w:tcW w:w="1309" w:type="dxa"/>
            <w:vMerge w:val="continue"/>
            <w:vAlign w:val="center"/>
          </w:tcPr>
          <w:p w14:paraId="0960F240">
            <w:pPr>
              <w:spacing w:line="240" w:lineRule="auto"/>
              <w:jc w:val="center"/>
              <w:rPr>
                <w:rFonts w:hint="eastAsia" w:asciiTheme="minorHAnsi" w:hAnsiTheme="minorHAnsi" w:eastAsiaTheme="minorEastAsia" w:cstheme="minorBidi"/>
                <w:b/>
                <w:bCs/>
                <w:kern w:val="2"/>
                <w:sz w:val="24"/>
                <w:szCs w:val="24"/>
                <w:vertAlign w:val="baseline"/>
                <w:lang w:val="en-US" w:eastAsia="zh-CN" w:bidi="ar-SA"/>
              </w:rPr>
            </w:pPr>
          </w:p>
        </w:tc>
        <w:tc>
          <w:tcPr>
            <w:tcW w:w="1487" w:type="dxa"/>
            <w:vMerge w:val="continue"/>
            <w:vAlign w:val="center"/>
          </w:tcPr>
          <w:p w14:paraId="506ACE1A">
            <w:pPr>
              <w:spacing w:line="240" w:lineRule="auto"/>
              <w:jc w:val="center"/>
              <w:rPr>
                <w:rFonts w:hint="eastAsia"/>
                <w:b/>
                <w:bCs/>
                <w:sz w:val="24"/>
                <w:szCs w:val="24"/>
                <w:vertAlign w:val="baseline"/>
                <w:lang w:val="en-US" w:eastAsia="zh-CN"/>
              </w:rPr>
            </w:pPr>
          </w:p>
        </w:tc>
        <w:tc>
          <w:tcPr>
            <w:tcW w:w="1363" w:type="dxa"/>
            <w:vMerge w:val="continue"/>
            <w:vAlign w:val="center"/>
          </w:tcPr>
          <w:p w14:paraId="6DA8968C">
            <w:pPr>
              <w:spacing w:line="240" w:lineRule="auto"/>
              <w:jc w:val="center"/>
              <w:rPr>
                <w:rFonts w:hint="eastAsia"/>
                <w:b/>
                <w:bCs/>
                <w:sz w:val="24"/>
                <w:szCs w:val="24"/>
                <w:vertAlign w:val="baseline"/>
                <w:lang w:val="en-US" w:eastAsia="zh-CN"/>
              </w:rPr>
            </w:pPr>
          </w:p>
        </w:tc>
        <w:tc>
          <w:tcPr>
            <w:tcW w:w="2042" w:type="dxa"/>
            <w:vMerge w:val="restart"/>
            <w:vAlign w:val="center"/>
          </w:tcPr>
          <w:p w14:paraId="24FBA45C">
            <w:pPr>
              <w:spacing w:line="240" w:lineRule="auto"/>
              <w:jc w:val="center"/>
              <w:rPr>
                <w:rFonts w:hint="default"/>
                <w:b/>
                <w:bCs/>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报价超最高限价为无效报价。</w:t>
            </w:r>
          </w:p>
        </w:tc>
      </w:tr>
      <w:tr w14:paraId="6783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0" w:hRule="atLeast"/>
          <w:jc w:val="center"/>
        </w:trPr>
        <w:tc>
          <w:tcPr>
            <w:tcW w:w="799" w:type="dxa"/>
            <w:vAlign w:val="center"/>
          </w:tcPr>
          <w:p w14:paraId="4A290880">
            <w:pPr>
              <w:spacing w:line="240" w:lineRule="auto"/>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w:t>
            </w:r>
          </w:p>
        </w:tc>
        <w:tc>
          <w:tcPr>
            <w:tcW w:w="2877" w:type="dxa"/>
            <w:vAlign w:val="center"/>
          </w:tcPr>
          <w:p w14:paraId="0A8F83E5">
            <w:pPr>
              <w:spacing w:line="240" w:lineRule="auto"/>
              <w:jc w:val="center"/>
              <w:rPr>
                <w:rFonts w:hint="default" w:asciiTheme="minorEastAsia" w:hAnsiTheme="minorEastAsia" w:eastAsiaTheme="minorEastAsia" w:cstheme="minorEastAsia"/>
                <w:b w:val="0"/>
                <w:bCs w:val="0"/>
                <w:sz w:val="24"/>
                <w:szCs w:val="24"/>
                <w:vertAlign w:val="baseline"/>
                <w:lang w:val="en-US" w:eastAsia="zh-CN"/>
              </w:rPr>
            </w:pPr>
            <w:r>
              <w:rPr>
                <w:rFonts w:hint="default" w:asciiTheme="minorEastAsia" w:hAnsiTheme="minorEastAsia" w:eastAsiaTheme="minorEastAsia" w:cstheme="minorEastAsia"/>
                <w:b w:val="0"/>
                <w:bCs w:val="0"/>
                <w:sz w:val="24"/>
                <w:szCs w:val="24"/>
                <w:vertAlign w:val="baseline"/>
                <w:lang w:val="en-US" w:eastAsia="zh-CN"/>
              </w:rPr>
              <w:t>荆门市人民医院闪存硬盘采购项目</w:t>
            </w:r>
          </w:p>
        </w:tc>
        <w:tc>
          <w:tcPr>
            <w:tcW w:w="1309" w:type="dxa"/>
            <w:vAlign w:val="center"/>
          </w:tcPr>
          <w:p w14:paraId="32928195">
            <w:pPr>
              <w:spacing w:line="240" w:lineRule="auto"/>
              <w:jc w:val="center"/>
              <w:rPr>
                <w:rFonts w:hint="default"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kern w:val="2"/>
                <w:sz w:val="24"/>
                <w:szCs w:val="24"/>
                <w:vertAlign w:val="baseline"/>
                <w:lang w:val="en-US" w:eastAsia="zh-CN" w:bidi="ar-SA"/>
              </w:rPr>
              <w:t>5.00</w:t>
            </w:r>
          </w:p>
        </w:tc>
        <w:tc>
          <w:tcPr>
            <w:tcW w:w="1487" w:type="dxa"/>
            <w:vAlign w:val="center"/>
          </w:tcPr>
          <w:p w14:paraId="375C1D1B">
            <w:pPr>
              <w:spacing w:line="240" w:lineRule="auto"/>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kern w:val="2"/>
                <w:sz w:val="24"/>
                <w:szCs w:val="24"/>
                <w:vertAlign w:val="baseline"/>
                <w:lang w:val="en-US" w:eastAsia="zh-CN" w:bidi="ar-SA"/>
              </w:rPr>
              <w:t>5.00</w:t>
            </w:r>
          </w:p>
        </w:tc>
        <w:tc>
          <w:tcPr>
            <w:tcW w:w="1363" w:type="dxa"/>
            <w:vAlign w:val="center"/>
          </w:tcPr>
          <w:p w14:paraId="503EE2A4">
            <w:pPr>
              <w:spacing w:line="240" w:lineRule="auto"/>
              <w:jc w:val="center"/>
              <w:rPr>
                <w:rFonts w:hint="eastAsia" w:asciiTheme="minorEastAsia" w:hAnsiTheme="minorEastAsia" w:eastAsiaTheme="minorEastAsia" w:cstheme="minorEastAsia"/>
                <w:b w:val="0"/>
                <w:bCs w:val="0"/>
                <w:sz w:val="24"/>
                <w:szCs w:val="24"/>
                <w:vertAlign w:val="baseline"/>
                <w:lang w:val="en-US" w:eastAsia="zh-CN"/>
              </w:rPr>
            </w:pPr>
          </w:p>
        </w:tc>
        <w:tc>
          <w:tcPr>
            <w:tcW w:w="2042" w:type="dxa"/>
            <w:vMerge w:val="continue"/>
            <w:vAlign w:val="center"/>
          </w:tcPr>
          <w:p w14:paraId="7FAE4E9E">
            <w:pPr>
              <w:spacing w:line="240" w:lineRule="auto"/>
              <w:jc w:val="center"/>
              <w:rPr>
                <w:rFonts w:hint="eastAsia" w:asciiTheme="minorEastAsia" w:hAnsiTheme="minorEastAsia" w:eastAsiaTheme="minorEastAsia" w:cstheme="minorEastAsia"/>
                <w:b w:val="0"/>
                <w:bCs w:val="0"/>
                <w:sz w:val="24"/>
                <w:szCs w:val="24"/>
                <w:vertAlign w:val="baseline"/>
                <w:lang w:val="en-US" w:eastAsia="zh-CN"/>
              </w:rPr>
            </w:pPr>
          </w:p>
        </w:tc>
      </w:tr>
    </w:tbl>
    <w:p w14:paraId="037DD4C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r>
        <w:rPr>
          <w:rFonts w:hint="eastAsia"/>
          <w:b/>
          <w:bCs/>
          <w:sz w:val="28"/>
          <w:szCs w:val="28"/>
          <w:lang w:val="en-US" w:eastAsia="zh-CN"/>
        </w:rPr>
        <w:t>询价说明：</w:t>
      </w:r>
    </w:p>
    <w:p w14:paraId="6F21EDB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bCs/>
          <w:color w:val="FF0000"/>
          <w:kern w:val="2"/>
          <w:sz w:val="28"/>
          <w:szCs w:val="28"/>
          <w:highlight w:val="none"/>
          <w:lang w:val="en-US" w:eastAsia="zh-CN" w:bidi="ar-SA"/>
        </w:rPr>
      </w:pPr>
      <w:r>
        <w:rPr>
          <w:rFonts w:hint="eastAsia" w:ascii="宋体" w:hAnsi="宋体" w:eastAsia="宋体" w:cs="宋体"/>
          <w:b w:val="0"/>
          <w:bCs w:val="0"/>
          <w:color w:val="auto"/>
          <w:kern w:val="2"/>
          <w:sz w:val="28"/>
          <w:szCs w:val="28"/>
          <w:lang w:val="en-US" w:eastAsia="zh-CN" w:bidi="ar-SA"/>
        </w:rPr>
        <w:t>资格要求：（1）参与本项目询价单位必须满足《中华人民共和国政府采购法》第二十二条规定。（2）本项目特定资格要求</w:t>
      </w:r>
    </w:p>
    <w:p w14:paraId="78DABDA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sz w:val="28"/>
          <w:szCs w:val="28"/>
          <w:lang w:val="en-US" w:eastAsia="zh-CN"/>
        </w:rPr>
        <w:t>需求内容：</w:t>
      </w:r>
    </w:p>
    <w:tbl>
      <w:tblPr>
        <w:tblStyle w:val="15"/>
        <w:tblW w:w="9059"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253"/>
        <w:gridCol w:w="4741"/>
        <w:gridCol w:w="1150"/>
      </w:tblGrid>
      <w:tr w14:paraId="3989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665BF93E">
            <w:pPr>
              <w:spacing w:line="240" w:lineRule="auto"/>
              <w:jc w:val="center"/>
              <w:rPr>
                <w:rFonts w:hint="eastAsia" w:ascii="宋体" w:hAnsi="宋体" w:eastAsia="宋体" w:cs="宋体"/>
                <w:bCs/>
                <w:sz w:val="28"/>
                <w:szCs w:val="28"/>
              </w:rPr>
            </w:pPr>
            <w:r>
              <w:rPr>
                <w:rFonts w:hint="eastAsia" w:ascii="宋体" w:hAnsi="宋体" w:eastAsia="宋体" w:cs="宋体"/>
                <w:bCs/>
                <w:sz w:val="28"/>
                <w:szCs w:val="28"/>
              </w:rPr>
              <w:t>序号</w:t>
            </w:r>
          </w:p>
        </w:tc>
        <w:tc>
          <w:tcPr>
            <w:tcW w:w="2253" w:type="dxa"/>
            <w:tcBorders>
              <w:top w:val="single" w:color="auto" w:sz="4" w:space="0"/>
              <w:left w:val="single" w:color="auto" w:sz="4" w:space="0"/>
              <w:bottom w:val="single" w:color="auto" w:sz="4" w:space="0"/>
              <w:right w:val="single" w:color="auto" w:sz="4" w:space="0"/>
            </w:tcBorders>
            <w:noWrap w:val="0"/>
            <w:vAlign w:val="center"/>
          </w:tcPr>
          <w:p w14:paraId="6B5444C4">
            <w:pPr>
              <w:spacing w:line="240" w:lineRule="auto"/>
              <w:jc w:val="center"/>
              <w:rPr>
                <w:rFonts w:hint="eastAsia" w:ascii="宋体" w:hAnsi="宋体" w:eastAsia="宋体" w:cs="宋体"/>
                <w:bCs/>
                <w:sz w:val="28"/>
                <w:szCs w:val="28"/>
              </w:rPr>
            </w:pPr>
            <w:r>
              <w:rPr>
                <w:rFonts w:hint="eastAsia" w:ascii="宋体" w:hAnsi="宋体" w:eastAsia="宋体" w:cs="宋体"/>
                <w:bCs/>
                <w:sz w:val="28"/>
                <w:szCs w:val="28"/>
              </w:rPr>
              <w:t>产品名称</w:t>
            </w:r>
          </w:p>
        </w:tc>
        <w:tc>
          <w:tcPr>
            <w:tcW w:w="4741" w:type="dxa"/>
            <w:tcBorders>
              <w:top w:val="single" w:color="auto" w:sz="4" w:space="0"/>
              <w:left w:val="single" w:color="auto" w:sz="4" w:space="0"/>
              <w:bottom w:val="single" w:color="auto" w:sz="4" w:space="0"/>
              <w:right w:val="single" w:color="auto" w:sz="4" w:space="0"/>
            </w:tcBorders>
            <w:noWrap w:val="0"/>
            <w:vAlign w:val="center"/>
          </w:tcPr>
          <w:p w14:paraId="0352A06E">
            <w:pPr>
              <w:spacing w:line="240" w:lineRule="auto"/>
              <w:jc w:val="center"/>
              <w:rPr>
                <w:rFonts w:hint="eastAsia" w:ascii="宋体" w:hAnsi="宋体" w:eastAsia="宋体" w:cs="宋体"/>
                <w:bCs/>
                <w:sz w:val="28"/>
                <w:szCs w:val="28"/>
              </w:rPr>
            </w:pPr>
            <w:r>
              <w:rPr>
                <w:rFonts w:hint="eastAsia" w:ascii="宋体" w:hAnsi="宋体" w:eastAsia="宋体" w:cs="宋体"/>
                <w:bCs/>
                <w:sz w:val="28"/>
                <w:szCs w:val="28"/>
              </w:rPr>
              <w:t>技术参数要求</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03DB15D">
            <w:pPr>
              <w:spacing w:line="240" w:lineRule="auto"/>
              <w:jc w:val="center"/>
              <w:rPr>
                <w:rFonts w:hint="eastAsia" w:ascii="宋体" w:hAnsi="宋体" w:eastAsia="宋体" w:cs="宋体"/>
                <w:bCs/>
                <w:sz w:val="28"/>
                <w:szCs w:val="28"/>
              </w:rPr>
            </w:pPr>
            <w:r>
              <w:rPr>
                <w:rFonts w:hint="eastAsia" w:ascii="宋体" w:hAnsi="宋体" w:eastAsia="宋体" w:cs="宋体"/>
                <w:bCs/>
                <w:sz w:val="28"/>
                <w:szCs w:val="28"/>
              </w:rPr>
              <w:t>数量</w:t>
            </w:r>
          </w:p>
        </w:tc>
      </w:tr>
      <w:tr w14:paraId="6A83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0A2C3972">
            <w:pPr>
              <w:spacing w:line="240" w:lineRule="auto"/>
              <w:jc w:val="center"/>
              <w:rPr>
                <w:rFonts w:hint="eastAsia" w:ascii="宋体" w:hAnsi="宋体" w:eastAsia="宋体" w:cs="宋体"/>
                <w:bCs/>
                <w:sz w:val="28"/>
                <w:szCs w:val="28"/>
              </w:rPr>
            </w:pPr>
            <w:r>
              <w:rPr>
                <w:rFonts w:hint="eastAsia" w:ascii="宋体" w:hAnsi="宋体" w:eastAsia="宋体" w:cs="宋体"/>
                <w:bCs/>
                <w:sz w:val="28"/>
                <w:szCs w:val="28"/>
              </w:rPr>
              <w:t>1</w:t>
            </w:r>
          </w:p>
        </w:tc>
        <w:tc>
          <w:tcPr>
            <w:tcW w:w="2253" w:type="dxa"/>
            <w:tcBorders>
              <w:top w:val="single" w:color="auto" w:sz="4" w:space="0"/>
              <w:left w:val="single" w:color="auto" w:sz="4" w:space="0"/>
              <w:bottom w:val="single" w:color="auto" w:sz="4" w:space="0"/>
              <w:right w:val="single" w:color="auto" w:sz="4" w:space="0"/>
            </w:tcBorders>
            <w:noWrap w:val="0"/>
            <w:vAlign w:val="center"/>
          </w:tcPr>
          <w:p w14:paraId="12C8586C">
            <w:pPr>
              <w:spacing w:line="240" w:lineRule="auto"/>
              <w:jc w:val="center"/>
              <w:rPr>
                <w:rFonts w:hint="eastAsia" w:ascii="宋体" w:hAnsi="宋体" w:eastAsia="宋体" w:cs="宋体"/>
                <w:bCs/>
                <w:sz w:val="28"/>
                <w:szCs w:val="28"/>
              </w:rPr>
            </w:pPr>
            <w:r>
              <w:rPr>
                <w:rFonts w:hint="eastAsia" w:ascii="宋体" w:hAnsi="宋体" w:eastAsia="宋体" w:cs="宋体"/>
                <w:bCs/>
                <w:sz w:val="28"/>
                <w:szCs w:val="28"/>
              </w:rPr>
              <w:t>SAS  SSD闪存硬盘</w:t>
            </w:r>
          </w:p>
        </w:tc>
        <w:tc>
          <w:tcPr>
            <w:tcW w:w="4741" w:type="dxa"/>
            <w:tcBorders>
              <w:top w:val="single" w:color="auto" w:sz="4" w:space="0"/>
              <w:left w:val="single" w:color="auto" w:sz="4" w:space="0"/>
              <w:bottom w:val="single" w:color="auto" w:sz="4" w:space="0"/>
              <w:right w:val="single" w:color="auto" w:sz="4" w:space="0"/>
            </w:tcBorders>
            <w:noWrap w:val="0"/>
            <w:vAlign w:val="center"/>
          </w:tcPr>
          <w:p w14:paraId="21CD650E">
            <w:pPr>
              <w:spacing w:line="240" w:lineRule="auto"/>
              <w:jc w:val="both"/>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硬件要求：</w:t>
            </w:r>
          </w:p>
          <w:p w14:paraId="25B55F0A">
            <w:pPr>
              <w:spacing w:line="240" w:lineRule="auto"/>
              <w:jc w:val="both"/>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 xml:space="preserve">1、容量：1.6T </w:t>
            </w:r>
          </w:p>
          <w:p w14:paraId="71FF96E3">
            <w:pPr>
              <w:spacing w:line="240" w:lineRule="auto"/>
              <w:jc w:val="both"/>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2、规格：SAS  SSD 12G 2.5寸硬盘</w:t>
            </w:r>
          </w:p>
          <w:p w14:paraId="18DBF667">
            <w:pPr>
              <w:spacing w:line="240" w:lineRule="auto"/>
              <w:jc w:val="both"/>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 xml:space="preserve">3、写入速度： 300MB/s-500MB/s </w:t>
            </w:r>
          </w:p>
          <w:p w14:paraId="17EE928D">
            <w:pPr>
              <w:spacing w:line="240" w:lineRule="auto"/>
              <w:jc w:val="both"/>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highlight w:val="none"/>
                <w:vertAlign w:val="baseline"/>
                <w:lang w:val="en-US" w:eastAsia="zh-CN"/>
              </w:rPr>
              <w:t>4、适用于 联想 V5030</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3BF7C33">
            <w:pPr>
              <w:spacing w:line="240" w:lineRule="auto"/>
              <w:jc w:val="center"/>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10个</w:t>
            </w:r>
          </w:p>
        </w:tc>
      </w:tr>
    </w:tbl>
    <w:p w14:paraId="5FF648A5">
      <w:pPr>
        <w:pStyle w:val="10"/>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lang w:val="en-US" w:eastAsia="zh-CN" w:bidi="ar-SA"/>
        </w:rPr>
        <w:t>3、合</w:t>
      </w:r>
      <w:r>
        <w:rPr>
          <w:rFonts w:hint="eastAsia" w:ascii="宋体" w:hAnsi="宋体" w:eastAsia="宋体" w:cs="宋体"/>
          <w:b w:val="0"/>
          <w:bCs w:val="0"/>
          <w:color w:val="000000"/>
          <w:sz w:val="28"/>
          <w:szCs w:val="28"/>
          <w:lang w:val="en-US" w:eastAsia="zh-CN"/>
        </w:rPr>
        <w:t>同履行期限：</w:t>
      </w:r>
      <w:r>
        <w:rPr>
          <w:rFonts w:hint="eastAsia" w:ascii="宋体" w:hAnsi="宋体" w:eastAsia="宋体" w:cs="宋体"/>
          <w:b w:val="0"/>
          <w:bCs w:val="0"/>
          <w:color w:val="auto"/>
          <w:kern w:val="2"/>
          <w:sz w:val="28"/>
          <w:szCs w:val="28"/>
          <w:highlight w:val="none"/>
          <w:lang w:val="en-US" w:eastAsia="zh-CN" w:bidi="ar-SA"/>
        </w:rPr>
        <w:t>自签订合同之日起，30天内安装调试完毕，并交付使用，使用稳定后进行验收。</w:t>
      </w:r>
    </w:p>
    <w:p w14:paraId="0EC351EC">
      <w:pPr>
        <w:pStyle w:val="10"/>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eastAsia="宋体" w:cs="宋体"/>
          <w:b w:val="0"/>
          <w:bCs w:val="0"/>
          <w:color w:val="auto"/>
          <w:kern w:val="2"/>
          <w:sz w:val="28"/>
          <w:szCs w:val="28"/>
          <w:highlight w:val="none"/>
          <w:lang w:val="en-US" w:eastAsia="zh-CN" w:bidi="ar-SA"/>
        </w:rPr>
        <w:t>4</w:t>
      </w:r>
      <w:r>
        <w:rPr>
          <w:rFonts w:hint="eastAsia" w:ascii="宋体" w:hAnsi="宋体" w:eastAsia="宋体" w:cs="宋体"/>
          <w:b w:val="0"/>
          <w:bCs w:val="0"/>
          <w:color w:val="auto"/>
          <w:kern w:val="2"/>
          <w:sz w:val="28"/>
          <w:szCs w:val="28"/>
          <w:highlight w:val="none"/>
          <w:lang w:val="en-US" w:eastAsia="zh-CN" w:bidi="ar-SA"/>
        </w:rPr>
        <w:t>、质保期：交付使用之日起一年（送货单签收之日起），质保免费维护期满后为有偿维护，每年维护费用收取标准不超过合同总价款的10%。</w:t>
      </w:r>
    </w:p>
    <w:p w14:paraId="6375A82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5、</w:t>
      </w:r>
      <w:r>
        <w:rPr>
          <w:rFonts w:hint="eastAsia" w:ascii="宋体" w:hAnsi="宋体" w:eastAsia="宋体" w:cs="宋体"/>
          <w:sz w:val="28"/>
          <w:szCs w:val="28"/>
        </w:rPr>
        <w:t>交货地点：</w:t>
      </w:r>
      <w:r>
        <w:rPr>
          <w:rFonts w:hint="eastAsia" w:hAnsi="宋体" w:eastAsia="宋体" w:cs="宋体"/>
          <w:sz w:val="28"/>
          <w:szCs w:val="28"/>
          <w:lang w:eastAsia="zh-CN"/>
        </w:rPr>
        <w:t>采购人</w:t>
      </w:r>
      <w:r>
        <w:rPr>
          <w:rFonts w:hint="eastAsia" w:ascii="宋体" w:hAnsi="宋体" w:eastAsia="宋体" w:cs="宋体"/>
          <w:color w:val="000000"/>
          <w:sz w:val="28"/>
          <w:szCs w:val="28"/>
        </w:rPr>
        <w:t>指定地点</w:t>
      </w:r>
    </w:p>
    <w:p w14:paraId="7AC761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6、付款方式：本项目签订合同后15天内支付50%预付款，所有合同项下项目实施完毕，并验收合格后，采购人在15天内内支付合同金额的50%。每期付款前中标人应开具发票给采购人。</w:t>
      </w:r>
    </w:p>
    <w:p w14:paraId="245811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0000FF"/>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7、合规性要求：供应商或所投产品厂商在从事经营活动中没有因业务违规行为被相关行政单位处罚或要求整改的情形或服务过程中因提供虚假材料应标被证实的情形。</w:t>
      </w:r>
      <w:r>
        <w:rPr>
          <w:rFonts w:hint="eastAsia" w:ascii="宋体" w:hAnsi="宋体" w:eastAsia="宋体" w:cs="宋体"/>
          <w:b w:val="0"/>
          <w:bCs w:val="0"/>
          <w:color w:val="0000FF"/>
          <w:kern w:val="2"/>
          <w:sz w:val="28"/>
          <w:szCs w:val="28"/>
          <w:lang w:val="en-US" w:eastAsia="zh-CN" w:bidi="ar-SA"/>
        </w:rPr>
        <w:t>供应商需提供不存在前述情形的承诺函（格式自拟）。</w:t>
      </w:r>
    </w:p>
    <w:p w14:paraId="195802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eastAsia="宋体" w:cs="宋体" w:asciiTheme="minorEastAsia" w:hAnsiTheme="minorEastAsia"/>
          <w:color w:val="000000"/>
          <w:sz w:val="28"/>
          <w:szCs w:val="28"/>
          <w:lang w:val="en-US" w:eastAsia="zh-CN"/>
        </w:rPr>
        <w:t>8、响应文件编制：按照资格证明</w:t>
      </w:r>
      <w:r>
        <w:rPr>
          <w:rFonts w:hint="eastAsia" w:asciiTheme="minorEastAsia" w:hAnsiTheme="minorEastAsia" w:eastAsiaTheme="minorEastAsia" w:cstheme="minorEastAsia"/>
          <w:b w:val="0"/>
          <w:bCs w:val="0"/>
          <w:color w:val="auto"/>
          <w:sz w:val="28"/>
          <w:szCs w:val="28"/>
          <w:lang w:val="en-US" w:eastAsia="zh-CN"/>
        </w:rPr>
        <w:t>文件（</w:t>
      </w:r>
      <w:r>
        <w:rPr>
          <w:rFonts w:hint="eastAsia" w:asciiTheme="minorEastAsia" w:hAnsiTheme="minorEastAsia" w:eastAsiaTheme="minorEastAsia" w:cstheme="minorEastAsia"/>
          <w:color w:val="auto"/>
          <w:sz w:val="28"/>
          <w:szCs w:val="28"/>
          <w:lang w:val="en-US" w:eastAsia="zh-CN"/>
        </w:rPr>
        <w:t>包括</w:t>
      </w:r>
      <w:r>
        <w:rPr>
          <w:rFonts w:hint="eastAsia" w:asciiTheme="minorEastAsia" w:hAnsiTheme="minorEastAsia" w:cstheme="minorEastAsia"/>
          <w:color w:val="auto"/>
          <w:sz w:val="28"/>
          <w:szCs w:val="28"/>
          <w:lang w:val="en-US" w:eastAsia="zh-CN"/>
        </w:rPr>
        <w:t>提供</w:t>
      </w:r>
      <w:r>
        <w:rPr>
          <w:rFonts w:hint="eastAsia" w:asciiTheme="minorEastAsia" w:hAnsiTheme="minorEastAsia" w:eastAsiaTheme="minorEastAsia" w:cstheme="minorEastAsia"/>
          <w:color w:val="auto"/>
          <w:sz w:val="28"/>
          <w:szCs w:val="28"/>
          <w:lang w:val="en-US" w:eastAsia="zh-CN"/>
        </w:rPr>
        <w:t>营业执照、</w:t>
      </w:r>
      <w:r>
        <w:rPr>
          <w:rFonts w:hint="eastAsia" w:asciiTheme="minorEastAsia" w:hAnsiTheme="minorEastAsia" w:eastAsiaTheme="minorEastAsia" w:cstheme="minorEastAsia"/>
          <w:color w:val="0000FF"/>
          <w:sz w:val="28"/>
          <w:szCs w:val="28"/>
          <w:lang w:val="hr-HR"/>
        </w:rPr>
        <w:t>良好的商业信誉和健全的财务会计制度的承诺函</w:t>
      </w:r>
      <w:r>
        <w:rPr>
          <w:rFonts w:hint="eastAsia" w:asciiTheme="minorEastAsia" w:hAnsiTheme="minorEastAsia" w:eastAsiaTheme="minorEastAsia" w:cstheme="minorEastAsia"/>
          <w:color w:val="0000FF"/>
          <w:sz w:val="28"/>
          <w:szCs w:val="28"/>
          <w:lang w:val="hr-HR" w:eastAsia="zh-CN"/>
        </w:rPr>
        <w:t>、</w:t>
      </w:r>
      <w:r>
        <w:rPr>
          <w:rFonts w:hint="eastAsia" w:asciiTheme="minorEastAsia" w:hAnsiTheme="minorEastAsia" w:eastAsiaTheme="minorEastAsia" w:cstheme="minorEastAsia"/>
          <w:color w:val="1B17F2"/>
          <w:sz w:val="28"/>
          <w:szCs w:val="28"/>
          <w:lang w:val="hr-HR" w:eastAsia="zh-CN"/>
        </w:rPr>
        <w:t>履行合同所必需的设备和专业技术能力的</w:t>
      </w:r>
      <w:r>
        <w:rPr>
          <w:rFonts w:hint="eastAsia" w:asciiTheme="minorEastAsia" w:hAnsiTheme="minorEastAsia" w:eastAsiaTheme="minorEastAsia" w:cstheme="minorEastAsia"/>
          <w:color w:val="1B17F2"/>
          <w:sz w:val="28"/>
          <w:szCs w:val="28"/>
          <w:lang w:val="en-US" w:eastAsia="zh-CN"/>
        </w:rPr>
        <w:t>承诺函</w:t>
      </w:r>
      <w:r>
        <w:rPr>
          <w:rFonts w:hint="eastAsia" w:asciiTheme="minorEastAsia" w:hAnsiTheme="minorEastAsia" w:eastAsiaTheme="minorEastAsia" w:cstheme="minorEastAsia"/>
          <w:color w:val="0000FF"/>
          <w:sz w:val="28"/>
          <w:szCs w:val="28"/>
          <w:lang w:val="en-US" w:eastAsia="zh-CN"/>
        </w:rPr>
        <w:t>、</w:t>
      </w:r>
      <w:r>
        <w:rPr>
          <w:rFonts w:hint="eastAsia" w:asciiTheme="minorEastAsia" w:hAnsiTheme="minorEastAsia" w:eastAsiaTheme="minorEastAsia" w:cstheme="minorEastAsia"/>
          <w:color w:val="0000FF"/>
          <w:sz w:val="28"/>
          <w:szCs w:val="28"/>
          <w:lang w:val="hr-HR"/>
        </w:rPr>
        <w:t>依法缴纳税收和社会保障金的承诺函</w:t>
      </w:r>
      <w:r>
        <w:rPr>
          <w:rFonts w:hint="eastAsia" w:asciiTheme="minorEastAsia" w:hAnsiTheme="minorEastAsia" w:cstheme="minorEastAsia"/>
          <w:color w:val="0000FF"/>
          <w:sz w:val="28"/>
          <w:szCs w:val="28"/>
          <w:lang w:val="hr-HR" w:eastAsia="zh-CN"/>
        </w:rPr>
        <w:t>等</w:t>
      </w:r>
      <w:r>
        <w:rPr>
          <w:rFonts w:hint="eastAsia" w:asciiTheme="minorEastAsia" w:hAnsiTheme="minorEastAsia" w:eastAsiaTheme="minorEastAsia" w:cstheme="minorEastAsia"/>
          <w:color w:val="0000FF"/>
          <w:sz w:val="28"/>
          <w:szCs w:val="28"/>
          <w:lang w:val="hr-HR" w:eastAsia="zh-CN"/>
        </w:rPr>
        <w:t>，特定资格要求证明材料、</w:t>
      </w:r>
      <w:r>
        <w:rPr>
          <w:rFonts w:hint="eastAsia" w:asciiTheme="minorEastAsia" w:hAnsiTheme="minorEastAsia" w:eastAsiaTheme="minorEastAsia" w:cstheme="minorEastAsia"/>
          <w:b/>
          <w:bCs/>
          <w:color w:val="FF0000"/>
          <w:sz w:val="28"/>
          <w:szCs w:val="28"/>
          <w:lang w:val="en-US" w:eastAsia="zh-CN"/>
        </w:rPr>
        <w:t>承诺函和书面声明格式自拟</w:t>
      </w:r>
      <w:r>
        <w:rPr>
          <w:rFonts w:hint="eastAsia" w:asciiTheme="minorEastAsia" w:hAnsiTheme="minorEastAsia" w:eastAsiaTheme="minorEastAsia" w:cstheme="minorEastAsia"/>
          <w:b/>
          <w:bCs/>
          <w:color w:val="auto"/>
          <w:sz w:val="28"/>
          <w:szCs w:val="28"/>
          <w:lang w:val="en-US" w:eastAsia="zh-CN"/>
        </w:rPr>
        <w:t>）</w:t>
      </w:r>
      <w:r>
        <w:rPr>
          <w:rFonts w:hint="eastAsia" w:asciiTheme="minorEastAsia" w:hAnsiTheme="minorEastAsia" w:eastAsiaTheme="minorEastAsia" w:cstheme="minorEastAsia"/>
          <w:b w:val="0"/>
          <w:bCs w:val="0"/>
          <w:color w:val="auto"/>
          <w:sz w:val="28"/>
          <w:szCs w:val="28"/>
          <w:lang w:val="en-US" w:eastAsia="zh-CN"/>
        </w:rPr>
        <w:t>、采购询价单</w:t>
      </w:r>
      <w:r>
        <w:rPr>
          <w:rFonts w:hint="eastAsia" w:asciiTheme="minorEastAsia" w:hAnsiTheme="minorEastAsia" w:eastAsiaTheme="minorEastAsia" w:cstheme="minorEastAsia"/>
          <w:b/>
          <w:bCs/>
          <w:color w:val="FF0000"/>
          <w:sz w:val="28"/>
          <w:szCs w:val="28"/>
          <w:lang w:val="en-US" w:eastAsia="zh-CN"/>
        </w:rPr>
        <w:t>（按此格式不变）</w:t>
      </w:r>
      <w:r>
        <w:rPr>
          <w:rFonts w:hint="eastAsia" w:asciiTheme="minorEastAsia" w:hAnsiTheme="minorEastAsia" w:eastAsiaTheme="minorEastAsia" w:cstheme="minorEastAsia"/>
          <w:b w:val="0"/>
          <w:bCs w:val="0"/>
          <w:color w:val="auto"/>
          <w:sz w:val="28"/>
          <w:szCs w:val="28"/>
          <w:lang w:val="en-US" w:eastAsia="zh-CN"/>
        </w:rPr>
        <w:t>、</w:t>
      </w:r>
      <w:r>
        <w:rPr>
          <w:rFonts w:hint="eastAsia" w:asciiTheme="minorEastAsia" w:hAnsiTheme="minorEastAsia" w:cstheme="minorEastAsia"/>
          <w:b w:val="0"/>
          <w:bCs w:val="0"/>
          <w:color w:val="auto"/>
          <w:sz w:val="28"/>
          <w:szCs w:val="28"/>
          <w:lang w:val="en-US" w:eastAsia="zh-CN"/>
        </w:rPr>
        <w:t>所投产品技术参数响应采购需求承诺</w:t>
      </w:r>
      <w:r>
        <w:rPr>
          <w:rFonts w:hint="eastAsia" w:asciiTheme="minorEastAsia" w:hAnsiTheme="minorEastAsia" w:eastAsiaTheme="minorEastAsia" w:cstheme="minorEastAsia"/>
          <w:b w:val="0"/>
          <w:bCs w:val="0"/>
          <w:color w:val="auto"/>
          <w:sz w:val="28"/>
          <w:szCs w:val="28"/>
          <w:lang w:val="en-US" w:eastAsia="zh-CN"/>
        </w:rPr>
        <w:t>、其他说明资料的顺序编制、逐页盖章，</w:t>
      </w:r>
      <w:r>
        <w:rPr>
          <w:rFonts w:hint="eastAsia" w:asciiTheme="minorEastAsia" w:hAnsiTheme="minorEastAsia" w:eastAsiaTheme="minorEastAsia" w:cstheme="minorEastAsia"/>
          <w:b/>
          <w:bCs/>
          <w:color w:val="FF0000"/>
          <w:sz w:val="28"/>
          <w:szCs w:val="28"/>
          <w:lang w:val="en-US" w:eastAsia="zh-CN"/>
        </w:rPr>
        <w:t>密封</w:t>
      </w:r>
      <w:r>
        <w:rPr>
          <w:rFonts w:hint="eastAsia" w:asciiTheme="minorEastAsia" w:hAnsiTheme="minorEastAsia" w:eastAsiaTheme="minorEastAsia" w:cstheme="minorEastAsia"/>
          <w:b/>
          <w:bCs/>
          <w:color w:val="auto"/>
          <w:sz w:val="28"/>
          <w:szCs w:val="28"/>
          <w:lang w:val="en-US" w:eastAsia="zh-CN"/>
        </w:rPr>
        <w:t>并加盖公章</w:t>
      </w:r>
      <w:r>
        <w:rPr>
          <w:rFonts w:hint="eastAsia" w:asciiTheme="minorEastAsia" w:hAnsiTheme="minorEastAsia" w:eastAsiaTheme="minorEastAsia" w:cstheme="minorEastAsia"/>
          <w:b w:val="0"/>
          <w:bCs w:val="0"/>
          <w:color w:val="auto"/>
          <w:sz w:val="28"/>
          <w:szCs w:val="28"/>
          <w:lang w:val="en-US" w:eastAsia="zh-CN"/>
        </w:rPr>
        <w:t>（一式两份，正本一份、副本一份）。</w:t>
      </w:r>
    </w:p>
    <w:p w14:paraId="622242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9、提交响应文件时间：开启时间前送至或者于</w:t>
      </w:r>
      <w:r>
        <w:rPr>
          <w:rFonts w:hint="eastAsia" w:ascii="宋体" w:hAnsi="宋体" w:eastAsia="宋体" w:cs="宋体"/>
          <w:b/>
          <w:bCs/>
          <w:color w:val="FF0000"/>
          <w:sz w:val="28"/>
          <w:szCs w:val="28"/>
          <w:lang w:val="en-US" w:eastAsia="zh-CN"/>
        </w:rPr>
        <w:t>2025年06月17日15时前</w:t>
      </w:r>
      <w:r>
        <w:rPr>
          <w:rFonts w:hint="eastAsia" w:ascii="宋体" w:hAnsi="宋体" w:eastAsia="宋体" w:cs="宋体"/>
          <w:b w:val="0"/>
          <w:bCs w:val="0"/>
          <w:color w:val="auto"/>
          <w:sz w:val="28"/>
          <w:szCs w:val="28"/>
          <w:lang w:val="en-US" w:eastAsia="zh-CN"/>
        </w:rPr>
        <w:t>（寄到时间）顺丰快递至：</w:t>
      </w:r>
      <w:r>
        <w:rPr>
          <w:rFonts w:hint="eastAsia" w:ascii="宋体" w:hAnsi="宋体" w:eastAsia="宋体" w:cs="宋体"/>
          <w:b w:val="0"/>
          <w:bCs w:val="0"/>
          <w:color w:val="0000FF"/>
          <w:sz w:val="28"/>
          <w:szCs w:val="28"/>
          <w:lang w:val="en-US" w:eastAsia="zh-CN"/>
        </w:rPr>
        <w:t>荆门市象山大道39号（荆门市人民医院综合楼5楼507室 招标采购办公室）</w:t>
      </w:r>
      <w:r>
        <w:rPr>
          <w:rFonts w:hint="eastAsia" w:ascii="宋体" w:hAnsi="宋体" w:eastAsia="宋体" w:cs="宋体"/>
          <w:b w:val="0"/>
          <w:bCs w:val="0"/>
          <w:color w:val="auto"/>
          <w:sz w:val="28"/>
          <w:szCs w:val="28"/>
          <w:lang w:val="en-US" w:eastAsia="zh-CN"/>
        </w:rPr>
        <w:t>，魏老师收。</w:t>
      </w:r>
    </w:p>
    <w:p w14:paraId="50E4F9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11、开启时间：</w:t>
      </w:r>
      <w:r>
        <w:rPr>
          <w:rFonts w:hint="eastAsia" w:ascii="宋体" w:hAnsi="宋体" w:eastAsia="宋体" w:cs="宋体"/>
          <w:b/>
          <w:bCs/>
          <w:color w:val="FF0000"/>
          <w:sz w:val="28"/>
          <w:szCs w:val="28"/>
          <w:lang w:val="en-US" w:eastAsia="zh-CN"/>
        </w:rPr>
        <w:t>2025年06月17日15时统一开启</w:t>
      </w:r>
      <w:r>
        <w:rPr>
          <w:rFonts w:hint="eastAsia" w:ascii="宋体" w:hAnsi="宋体" w:eastAsia="宋体" w:cs="宋体"/>
          <w:b w:val="0"/>
          <w:bCs w:val="0"/>
          <w:color w:val="auto"/>
          <w:sz w:val="28"/>
          <w:szCs w:val="28"/>
          <w:lang w:val="en-US" w:eastAsia="zh-CN"/>
        </w:rPr>
        <w:t>（未在开启时间前递交或寄到的响应文件，将做</w:t>
      </w:r>
      <w:r>
        <w:rPr>
          <w:rFonts w:hint="eastAsia" w:ascii="宋体" w:hAnsi="宋体" w:eastAsia="宋体" w:cs="宋体"/>
          <w:b/>
          <w:bCs/>
          <w:color w:val="FF0000"/>
          <w:sz w:val="28"/>
          <w:szCs w:val="28"/>
          <w:lang w:val="en-US" w:eastAsia="zh-CN"/>
        </w:rPr>
        <w:t>无效处理</w:t>
      </w:r>
      <w:r>
        <w:rPr>
          <w:rFonts w:hint="eastAsia" w:ascii="宋体" w:hAnsi="宋体" w:eastAsia="宋体" w:cs="宋体"/>
          <w:b w:val="0"/>
          <w:bCs w:val="0"/>
          <w:color w:val="auto"/>
          <w:sz w:val="28"/>
          <w:szCs w:val="28"/>
          <w:lang w:val="en-US" w:eastAsia="zh-CN"/>
        </w:rPr>
        <w:t>）。</w:t>
      </w:r>
    </w:p>
    <w:p w14:paraId="3DFC59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val="0"/>
          <w:bCs w:val="0"/>
          <w:color w:val="auto"/>
          <w:sz w:val="28"/>
          <w:szCs w:val="28"/>
          <w:lang w:val="en-US" w:eastAsia="zh-CN"/>
        </w:rPr>
        <w:t>12、</w:t>
      </w:r>
      <w:r>
        <w:rPr>
          <w:rFonts w:hint="eastAsia" w:ascii="宋体" w:hAnsi="宋体" w:eastAsia="宋体" w:cs="宋体"/>
          <w:b/>
          <w:bCs/>
          <w:color w:val="FF0000"/>
          <w:sz w:val="28"/>
          <w:szCs w:val="28"/>
          <w:lang w:val="en-US" w:eastAsia="zh-CN"/>
        </w:rPr>
        <w:t>本项目采取不见面开启。</w:t>
      </w:r>
    </w:p>
    <w:p w14:paraId="6F2DE1BA">
      <w:pPr>
        <w:bidi w:val="0"/>
        <w:rPr>
          <w:rFonts w:hint="eastAsia" w:ascii="宋体" w:hAnsi="宋体" w:eastAsia="宋体" w:cs="宋体"/>
          <w:b/>
          <w:bCs/>
          <w:sz w:val="28"/>
          <w:szCs w:val="28"/>
          <w:lang w:val="en-US" w:eastAsia="zh-CN"/>
        </w:rPr>
      </w:pPr>
    </w:p>
    <w:p w14:paraId="2EA811E7">
      <w:pPr>
        <w:bidi w:val="0"/>
        <w:rPr>
          <w:rFonts w:hint="default" w:ascii="宋体" w:hAnsi="宋体" w:eastAsia="宋体" w:cs="宋体"/>
          <w:b/>
          <w:bCs/>
          <w:sz w:val="28"/>
          <w:szCs w:val="28"/>
          <w:u w:val="single"/>
          <w:lang w:val="en-US" w:eastAsia="zh-CN"/>
        </w:rPr>
      </w:pPr>
      <w:r>
        <w:rPr>
          <w:rFonts w:hint="eastAsia" w:ascii="宋体" w:hAnsi="宋体" w:eastAsia="宋体" w:cs="宋体"/>
          <w:b/>
          <w:bCs/>
          <w:sz w:val="28"/>
          <w:szCs w:val="28"/>
          <w:lang w:val="en-US" w:eastAsia="zh-CN"/>
        </w:rPr>
        <w:t>联系人：</w:t>
      </w:r>
      <w:r>
        <w:rPr>
          <w:rFonts w:hint="eastAsia" w:ascii="宋体" w:hAnsi="宋体" w:eastAsia="宋体" w:cs="宋体"/>
          <w:b/>
          <w:bCs/>
          <w:sz w:val="28"/>
          <w:szCs w:val="28"/>
          <w:u w:val="single"/>
          <w:lang w:val="en-US" w:eastAsia="zh-CN"/>
        </w:rPr>
        <w:t xml:space="preserve">  </w:t>
      </w:r>
      <w:r>
        <w:rPr>
          <w:rFonts w:hint="eastAsia" w:cstheme="minorBidi"/>
          <w:kern w:val="2"/>
          <w:sz w:val="22"/>
          <w:szCs w:val="28"/>
          <w:u w:val="single"/>
          <w:lang w:val="en-US" w:eastAsia="zh-CN" w:bidi="ar-SA"/>
        </w:rPr>
        <w:t xml:space="preserve">                 </w:t>
      </w:r>
      <w:r>
        <w:rPr>
          <w:rFonts w:hint="eastAsia" w:cstheme="minorBidi"/>
          <w:kern w:val="2"/>
          <w:sz w:val="22"/>
          <w:szCs w:val="28"/>
          <w:lang w:val="en-US" w:eastAsia="zh-CN" w:bidi="ar-SA"/>
        </w:rPr>
        <w:t xml:space="preserve">                   </w:t>
      </w:r>
      <w:r>
        <w:rPr>
          <w:rFonts w:hint="eastAsia" w:ascii="宋体" w:hAnsi="宋体" w:eastAsia="宋体" w:cs="宋体"/>
          <w:b/>
          <w:bCs/>
          <w:sz w:val="28"/>
          <w:szCs w:val="28"/>
          <w:lang w:val="en-US" w:eastAsia="zh-CN"/>
        </w:rPr>
        <w:t>联系电话：</w:t>
      </w:r>
      <w:r>
        <w:rPr>
          <w:rFonts w:hint="eastAsia" w:ascii="宋体" w:hAnsi="宋体" w:eastAsia="宋体" w:cs="宋体"/>
          <w:b/>
          <w:bCs/>
          <w:sz w:val="28"/>
          <w:szCs w:val="28"/>
          <w:u w:val="single"/>
          <w:lang w:val="en-US" w:eastAsia="zh-CN"/>
        </w:rPr>
        <w:t xml:space="preserve">                     </w:t>
      </w:r>
    </w:p>
    <w:p w14:paraId="214DB002">
      <w:pPr>
        <w:bidi w:val="0"/>
        <w:rPr>
          <w:rFonts w:hint="default"/>
          <w:sz w:val="22"/>
          <w:szCs w:val="28"/>
          <w:lang w:val="en-US" w:eastAsia="zh-CN"/>
        </w:rPr>
      </w:pPr>
      <w:r>
        <w:rPr>
          <w:rFonts w:hint="eastAsia"/>
          <w:sz w:val="22"/>
          <w:szCs w:val="28"/>
          <w:lang w:val="en-US" w:eastAsia="zh-CN"/>
        </w:rPr>
        <w:t xml:space="preserve">  </w:t>
      </w:r>
    </w:p>
    <w:p w14:paraId="68C525D4">
      <w:pPr>
        <w:bidi w:val="0"/>
        <w:rPr>
          <w:rFonts w:hint="eastAsia"/>
          <w:sz w:val="22"/>
          <w:szCs w:val="28"/>
          <w:lang w:val="en-US" w:eastAsia="zh-CN"/>
        </w:rPr>
      </w:pPr>
    </w:p>
    <w:p w14:paraId="498A715F">
      <w:pPr>
        <w:tabs>
          <w:tab w:val="left" w:pos="1684"/>
        </w:tabs>
        <w:bidi w:val="0"/>
        <w:jc w:val="left"/>
        <w:rPr>
          <w:rFonts w:hint="eastAsia"/>
          <w:sz w:val="32"/>
          <w:szCs w:val="32"/>
          <w:lang w:val="en-US" w:eastAsia="zh-CN"/>
        </w:rPr>
      </w:pPr>
      <w:r>
        <w:rPr>
          <w:rFonts w:hint="eastAsia" w:ascii="宋体" w:hAnsi="宋体" w:eastAsia="宋体" w:cs="宋体"/>
          <w:b/>
          <w:bCs/>
          <w:sz w:val="28"/>
          <w:szCs w:val="28"/>
          <w:lang w:val="en-US" w:eastAsia="zh-CN"/>
        </w:rPr>
        <w:t>报价时间：</w:t>
      </w:r>
      <w:r>
        <w:rPr>
          <w:rFonts w:hint="eastAsia"/>
          <w:sz w:val="22"/>
          <w:szCs w:val="28"/>
          <w:u w:val="single"/>
          <w:lang w:val="en-US" w:eastAsia="zh-CN"/>
        </w:rPr>
        <w:tab/>
      </w:r>
      <w:r>
        <w:rPr>
          <w:rFonts w:hint="eastAsia"/>
          <w:sz w:val="22"/>
          <w:szCs w:val="28"/>
          <w:u w:val="single"/>
          <w:lang w:val="en-US" w:eastAsia="zh-CN"/>
        </w:rPr>
        <w:t xml:space="preserve">             </w:t>
      </w:r>
      <w:r>
        <w:rPr>
          <w:rFonts w:hint="eastAsia"/>
          <w:sz w:val="22"/>
          <w:szCs w:val="28"/>
          <w:lang w:val="en-US" w:eastAsia="zh-CN"/>
        </w:rPr>
        <w:t xml:space="preserve">                </w:t>
      </w:r>
      <w:r>
        <w:rPr>
          <w:rFonts w:hint="eastAsia"/>
          <w:sz w:val="28"/>
          <w:szCs w:val="36"/>
          <w:lang w:val="en-US" w:eastAsia="zh-CN"/>
        </w:rPr>
        <w:t xml:space="preserve">  </w:t>
      </w:r>
      <w:r>
        <w:rPr>
          <w:rFonts w:hint="eastAsia" w:ascii="宋体" w:hAnsi="宋体" w:eastAsia="宋体" w:cs="宋体"/>
          <w:b/>
          <w:bCs/>
          <w:sz w:val="28"/>
          <w:szCs w:val="28"/>
          <w:lang w:val="en-US" w:eastAsia="zh-CN"/>
        </w:rPr>
        <w:t>报价单位：</w:t>
      </w:r>
      <w:r>
        <w:rPr>
          <w:rFonts w:hint="eastAsia"/>
          <w:sz w:val="28"/>
          <w:szCs w:val="36"/>
          <w:u w:val="single"/>
          <w:lang w:val="en-US" w:eastAsia="zh-CN"/>
        </w:rPr>
        <w:t xml:space="preserve">                 </w:t>
      </w:r>
      <w:r>
        <w:rPr>
          <w:rFonts w:hint="eastAsia"/>
          <w:sz w:val="28"/>
          <w:szCs w:val="36"/>
          <w:u w:val="none"/>
          <w:lang w:val="en-US" w:eastAsia="zh-CN"/>
        </w:rPr>
        <w:t>（盖章）</w:t>
      </w:r>
    </w:p>
    <w:sectPr>
      <w:pgSz w:w="11906" w:h="16838"/>
      <w:pgMar w:top="1327" w:right="1123" w:bottom="1327" w:left="11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6F076"/>
    <w:multiLevelType w:val="singleLevel"/>
    <w:tmpl w:val="B056F076"/>
    <w:lvl w:ilvl="0" w:tentative="0">
      <w:start w:val="1"/>
      <w:numFmt w:val="decimal"/>
      <w:suff w:val="nothing"/>
      <w:lvlText w:val="%1、"/>
      <w:lvlJc w:val="left"/>
      <w:rPr>
        <w:rFonts w:hint="default"/>
        <w:b w:val="0"/>
        <w:bCs w:val="0"/>
        <w:color w:val="auto"/>
      </w:rPr>
    </w:lvl>
  </w:abstractNum>
  <w:abstractNum w:abstractNumId="1">
    <w:nsid w:val="1B44D393"/>
    <w:multiLevelType w:val="singleLevel"/>
    <w:tmpl w:val="1B44D393"/>
    <w:lvl w:ilvl="0" w:tentative="0">
      <w:start w:val="1"/>
      <w:numFmt w:val="decimal"/>
      <w:pStyle w:val="6"/>
      <w:lvlText w:val="%1."/>
      <w:lvlJc w:val="left"/>
      <w:pPr>
        <w:tabs>
          <w:tab w:val="left" w:pos="780"/>
        </w:tabs>
        <w:ind w:left="7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Zjk5YzNjYTFjYWQ1ZmZmY2IyZjY4NWVlYzc3NDYifQ=="/>
  </w:docVars>
  <w:rsids>
    <w:rsidRoot w:val="00000000"/>
    <w:rsid w:val="007B7858"/>
    <w:rsid w:val="016E0EBB"/>
    <w:rsid w:val="01A04568"/>
    <w:rsid w:val="028228EB"/>
    <w:rsid w:val="02D3402D"/>
    <w:rsid w:val="03261624"/>
    <w:rsid w:val="03B44C59"/>
    <w:rsid w:val="03D851D4"/>
    <w:rsid w:val="04404698"/>
    <w:rsid w:val="04C2374F"/>
    <w:rsid w:val="04DA4113"/>
    <w:rsid w:val="05527330"/>
    <w:rsid w:val="05666355"/>
    <w:rsid w:val="06092366"/>
    <w:rsid w:val="064150B1"/>
    <w:rsid w:val="071447F9"/>
    <w:rsid w:val="073B129C"/>
    <w:rsid w:val="07524795"/>
    <w:rsid w:val="07B05384"/>
    <w:rsid w:val="088928FC"/>
    <w:rsid w:val="08CF5E6B"/>
    <w:rsid w:val="091D56AF"/>
    <w:rsid w:val="092359EB"/>
    <w:rsid w:val="0A870BFA"/>
    <w:rsid w:val="0AF15F44"/>
    <w:rsid w:val="0BAC1CBF"/>
    <w:rsid w:val="0C452B1A"/>
    <w:rsid w:val="0C533A71"/>
    <w:rsid w:val="0C8A7F7E"/>
    <w:rsid w:val="0D443541"/>
    <w:rsid w:val="0D4A7981"/>
    <w:rsid w:val="0DD3024F"/>
    <w:rsid w:val="0E8A2119"/>
    <w:rsid w:val="0EED262B"/>
    <w:rsid w:val="0F606AF0"/>
    <w:rsid w:val="108E1899"/>
    <w:rsid w:val="10B50986"/>
    <w:rsid w:val="11553800"/>
    <w:rsid w:val="140017FB"/>
    <w:rsid w:val="143516C6"/>
    <w:rsid w:val="14D83951"/>
    <w:rsid w:val="14E068A1"/>
    <w:rsid w:val="15250CA3"/>
    <w:rsid w:val="155B33AF"/>
    <w:rsid w:val="15D752C3"/>
    <w:rsid w:val="16386CEA"/>
    <w:rsid w:val="17251CEA"/>
    <w:rsid w:val="1767224B"/>
    <w:rsid w:val="18023FB5"/>
    <w:rsid w:val="18A16461"/>
    <w:rsid w:val="18DF6458"/>
    <w:rsid w:val="1AE623BC"/>
    <w:rsid w:val="1C9F2A89"/>
    <w:rsid w:val="1F070103"/>
    <w:rsid w:val="20803252"/>
    <w:rsid w:val="20DE3A7A"/>
    <w:rsid w:val="21374E16"/>
    <w:rsid w:val="214967B1"/>
    <w:rsid w:val="229B4E21"/>
    <w:rsid w:val="22AB7852"/>
    <w:rsid w:val="2412732E"/>
    <w:rsid w:val="24494AC8"/>
    <w:rsid w:val="24852162"/>
    <w:rsid w:val="24A9349C"/>
    <w:rsid w:val="2674100E"/>
    <w:rsid w:val="26A743C5"/>
    <w:rsid w:val="27690D51"/>
    <w:rsid w:val="295962A6"/>
    <w:rsid w:val="2C873E10"/>
    <w:rsid w:val="2D23707F"/>
    <w:rsid w:val="2E324D6B"/>
    <w:rsid w:val="2EDE0E47"/>
    <w:rsid w:val="309704E6"/>
    <w:rsid w:val="30A84C25"/>
    <w:rsid w:val="30C04E91"/>
    <w:rsid w:val="314B1C96"/>
    <w:rsid w:val="320C2521"/>
    <w:rsid w:val="32894504"/>
    <w:rsid w:val="32A83BE9"/>
    <w:rsid w:val="32EA68C1"/>
    <w:rsid w:val="33930D6E"/>
    <w:rsid w:val="33AF6A19"/>
    <w:rsid w:val="34E70363"/>
    <w:rsid w:val="35353DDE"/>
    <w:rsid w:val="354607E8"/>
    <w:rsid w:val="36D72149"/>
    <w:rsid w:val="37B9082C"/>
    <w:rsid w:val="38223265"/>
    <w:rsid w:val="3881462B"/>
    <w:rsid w:val="397B176B"/>
    <w:rsid w:val="3A7605C6"/>
    <w:rsid w:val="3C2123F6"/>
    <w:rsid w:val="3CCD43E8"/>
    <w:rsid w:val="3CE87155"/>
    <w:rsid w:val="3D347150"/>
    <w:rsid w:val="3DC00829"/>
    <w:rsid w:val="3E3729EE"/>
    <w:rsid w:val="3F7440F7"/>
    <w:rsid w:val="410035DD"/>
    <w:rsid w:val="415A7D18"/>
    <w:rsid w:val="41E023C2"/>
    <w:rsid w:val="44466184"/>
    <w:rsid w:val="46B207D1"/>
    <w:rsid w:val="484D62D8"/>
    <w:rsid w:val="49275E9D"/>
    <w:rsid w:val="4A03127B"/>
    <w:rsid w:val="4A7E7652"/>
    <w:rsid w:val="4A8C0217"/>
    <w:rsid w:val="4AC5755A"/>
    <w:rsid w:val="4AD60806"/>
    <w:rsid w:val="4AF91EB9"/>
    <w:rsid w:val="4B236414"/>
    <w:rsid w:val="4B386133"/>
    <w:rsid w:val="4BE01DBA"/>
    <w:rsid w:val="4D022F74"/>
    <w:rsid w:val="4D447CA9"/>
    <w:rsid w:val="4DAE47A7"/>
    <w:rsid w:val="4E5946B2"/>
    <w:rsid w:val="4ECF7A46"/>
    <w:rsid w:val="4EE639B7"/>
    <w:rsid w:val="4EED17CE"/>
    <w:rsid w:val="4EF6601F"/>
    <w:rsid w:val="4F334F9F"/>
    <w:rsid w:val="4F933017"/>
    <w:rsid w:val="4FCE6402"/>
    <w:rsid w:val="50234729"/>
    <w:rsid w:val="509C4619"/>
    <w:rsid w:val="50CF71DC"/>
    <w:rsid w:val="51347B78"/>
    <w:rsid w:val="518A6D02"/>
    <w:rsid w:val="52276E94"/>
    <w:rsid w:val="535B795E"/>
    <w:rsid w:val="54350F19"/>
    <w:rsid w:val="5542392B"/>
    <w:rsid w:val="55B04FB4"/>
    <w:rsid w:val="55D911AB"/>
    <w:rsid w:val="55E65D43"/>
    <w:rsid w:val="57827141"/>
    <w:rsid w:val="58AA74EA"/>
    <w:rsid w:val="58AE7A8C"/>
    <w:rsid w:val="597E6EDF"/>
    <w:rsid w:val="5A7529D6"/>
    <w:rsid w:val="5AB07A5B"/>
    <w:rsid w:val="5C1473E0"/>
    <w:rsid w:val="5C4649C6"/>
    <w:rsid w:val="5C66558E"/>
    <w:rsid w:val="5D846F30"/>
    <w:rsid w:val="5E0D40E7"/>
    <w:rsid w:val="5E8469B2"/>
    <w:rsid w:val="5E946C2C"/>
    <w:rsid w:val="5F4051E8"/>
    <w:rsid w:val="60B349C5"/>
    <w:rsid w:val="61243C22"/>
    <w:rsid w:val="61995456"/>
    <w:rsid w:val="61EF1338"/>
    <w:rsid w:val="62526006"/>
    <w:rsid w:val="62986EEF"/>
    <w:rsid w:val="62E90127"/>
    <w:rsid w:val="6341522B"/>
    <w:rsid w:val="634D1C25"/>
    <w:rsid w:val="63A23906"/>
    <w:rsid w:val="6470717E"/>
    <w:rsid w:val="64CF77C9"/>
    <w:rsid w:val="65065985"/>
    <w:rsid w:val="65D01F91"/>
    <w:rsid w:val="660660A5"/>
    <w:rsid w:val="660A2EED"/>
    <w:rsid w:val="66C95D15"/>
    <w:rsid w:val="67364CF1"/>
    <w:rsid w:val="685B05A5"/>
    <w:rsid w:val="68CE737A"/>
    <w:rsid w:val="6A193DD5"/>
    <w:rsid w:val="6A662C1F"/>
    <w:rsid w:val="6AAE4DFC"/>
    <w:rsid w:val="6B4B3EF8"/>
    <w:rsid w:val="6B4D11EB"/>
    <w:rsid w:val="6B543355"/>
    <w:rsid w:val="6C4F05EB"/>
    <w:rsid w:val="6C9A3B07"/>
    <w:rsid w:val="6CC16DF8"/>
    <w:rsid w:val="6D8B56B7"/>
    <w:rsid w:val="6E8C2E06"/>
    <w:rsid w:val="6F122D5A"/>
    <w:rsid w:val="6F7752B9"/>
    <w:rsid w:val="712C3D7F"/>
    <w:rsid w:val="71C04A96"/>
    <w:rsid w:val="723330C7"/>
    <w:rsid w:val="727C0255"/>
    <w:rsid w:val="72904849"/>
    <w:rsid w:val="72F75D09"/>
    <w:rsid w:val="73427075"/>
    <w:rsid w:val="743945CC"/>
    <w:rsid w:val="743A7182"/>
    <w:rsid w:val="747510B2"/>
    <w:rsid w:val="74EF2D2B"/>
    <w:rsid w:val="754461E9"/>
    <w:rsid w:val="779538B4"/>
    <w:rsid w:val="782663B2"/>
    <w:rsid w:val="78326236"/>
    <w:rsid w:val="791A3E30"/>
    <w:rsid w:val="79411718"/>
    <w:rsid w:val="7AD37AE0"/>
    <w:rsid w:val="7B5159AB"/>
    <w:rsid w:val="7C9E4F8A"/>
    <w:rsid w:val="7E00136B"/>
    <w:rsid w:val="7E305650"/>
    <w:rsid w:val="7E7E6C0F"/>
    <w:rsid w:val="7F145446"/>
    <w:rsid w:val="7F225EE3"/>
    <w:rsid w:val="7F9E3256"/>
    <w:rsid w:val="7FAA5E00"/>
    <w:rsid w:val="7FD1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120" w:after="120" w:line="360" w:lineRule="auto"/>
      <w:jc w:val="center"/>
      <w:outlineLvl w:val="1"/>
    </w:pPr>
    <w:rPr>
      <w:rFonts w:ascii="宋体" w:hAnsi="宋体" w:cs="宋体"/>
      <w:b/>
      <w:bCs/>
      <w:kern w:val="0"/>
      <w:sz w:val="36"/>
      <w:szCs w:val="36"/>
    </w:rPr>
  </w:style>
  <w:style w:type="paragraph" w:styleId="2">
    <w:name w:val="heading 4"/>
    <w:basedOn w:val="1"/>
    <w:next w:val="1"/>
    <w:qFormat/>
    <w:uiPriority w:val="1"/>
    <w:pPr>
      <w:spacing w:before="32"/>
      <w:ind w:left="116"/>
      <w:outlineLvl w:val="3"/>
    </w:pPr>
    <w:rPr>
      <w:rFonts w:ascii="宋体" w:hAnsi="宋体" w:eastAsia="宋体"/>
      <w:sz w:val="22"/>
      <w:szCs w:val="2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List 3"/>
    <w:basedOn w:val="1"/>
    <w:autoRedefine/>
    <w:qFormat/>
    <w:uiPriority w:val="0"/>
    <w:pPr>
      <w:tabs>
        <w:tab w:val="left" w:pos="382"/>
      </w:tabs>
      <w:spacing w:line="460" w:lineRule="exact"/>
      <w:ind w:left="630" w:leftChars="300"/>
    </w:pPr>
    <w:rPr>
      <w:rFonts w:ascii="宋体" w:hAnsi="宋体"/>
      <w:bCs/>
      <w:sz w:val="28"/>
      <w:szCs w:val="28"/>
    </w:rPr>
  </w:style>
  <w:style w:type="paragraph" w:styleId="6">
    <w:name w:val="List Number 2"/>
    <w:basedOn w:val="1"/>
    <w:autoRedefine/>
    <w:qFormat/>
    <w:uiPriority w:val="0"/>
    <w:pPr>
      <w:numPr>
        <w:ilvl w:val="0"/>
        <w:numId w:val="1"/>
      </w:numPr>
    </w:pPr>
  </w:style>
  <w:style w:type="paragraph" w:styleId="7">
    <w:name w:val="Body Text"/>
    <w:basedOn w:val="1"/>
    <w:next w:val="1"/>
    <w:autoRedefine/>
    <w:qFormat/>
    <w:uiPriority w:val="0"/>
    <w:rPr>
      <w:rFonts w:eastAsia="楷体_GB2312"/>
      <w:b/>
      <w:sz w:val="28"/>
    </w:rPr>
  </w:style>
  <w:style w:type="paragraph" w:styleId="8">
    <w:name w:val="Body Text Indent"/>
    <w:basedOn w:val="1"/>
    <w:autoRedefine/>
    <w:unhideWhenUsed/>
    <w:qFormat/>
    <w:uiPriority w:val="99"/>
    <w:pPr>
      <w:spacing w:after="120"/>
      <w:ind w:left="420" w:leftChars="200"/>
    </w:pPr>
  </w:style>
  <w:style w:type="paragraph" w:styleId="9">
    <w:name w:val="Plain Text"/>
    <w:basedOn w:val="1"/>
    <w:next w:val="1"/>
    <w:autoRedefine/>
    <w:qFormat/>
    <w:uiPriority w:val="0"/>
    <w:rPr>
      <w:rFonts w:ascii="宋体" w:hAnsi="Courier New" w:cs="Courier New"/>
      <w:szCs w:val="21"/>
    </w:rPr>
  </w:style>
  <w:style w:type="paragraph" w:styleId="10">
    <w:name w:val="toc 1"/>
    <w:basedOn w:val="1"/>
    <w:next w:val="1"/>
    <w:autoRedefine/>
    <w:qFormat/>
    <w:uiPriority w:val="39"/>
    <w:pPr>
      <w:tabs>
        <w:tab w:val="right" w:leader="dot" w:pos="8749"/>
      </w:tabs>
      <w:spacing w:line="460" w:lineRule="exact"/>
    </w:pPr>
    <w:rPr>
      <w:rFonts w:ascii="宋体" w:hAnsi="宋体"/>
      <w:b/>
      <w:sz w:val="24"/>
    </w:rPr>
  </w:style>
  <w:style w:type="paragraph" w:styleId="11">
    <w:name w:val="List"/>
    <w:basedOn w:val="1"/>
    <w:autoRedefine/>
    <w:qFormat/>
    <w:uiPriority w:val="0"/>
    <w:pPr>
      <w:keepNext w:val="0"/>
      <w:keepLines w:val="0"/>
      <w:widowControl w:val="0"/>
      <w:suppressLineNumbers w:val="0"/>
      <w:spacing w:before="0" w:beforeLines="0" w:beforeAutospacing="0" w:after="0" w:afterLines="0" w:afterAutospacing="0"/>
      <w:ind w:left="200" w:right="0" w:hanging="200" w:hangingChars="200"/>
      <w:jc w:val="both"/>
    </w:pPr>
    <w:rPr>
      <w:rFonts w:hint="default" w:ascii="Times New Roman" w:hAnsi="Times New Roman" w:eastAsia="宋体" w:cs="Times New Roman"/>
      <w:kern w:val="2"/>
      <w:sz w:val="21"/>
      <w:szCs w:val="24"/>
      <w:lang w:val="en-US" w:eastAsia="zh-CN" w:bidi="ar-SA"/>
    </w:rPr>
  </w:style>
  <w:style w:type="paragraph" w:styleId="12">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7"/>
    <w:qFormat/>
    <w:uiPriority w:val="0"/>
    <w:pPr>
      <w:adjustRightInd w:val="0"/>
      <w:spacing w:after="120" w:line="312" w:lineRule="atLeast"/>
      <w:ind w:firstLine="420"/>
      <w:textAlignment w:val="baseline"/>
    </w:pPr>
    <w:rPr>
      <w:kern w:val="0"/>
    </w:rPr>
  </w:style>
  <w:style w:type="paragraph" w:styleId="14">
    <w:name w:val="Body Text First Indent 2"/>
    <w:basedOn w:val="8"/>
    <w:autoRedefine/>
    <w:qFormat/>
    <w:uiPriority w:val="0"/>
    <w:pPr>
      <w:ind w:firstLine="420" w:firstLineChars="2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nt21"/>
    <w:basedOn w:val="17"/>
    <w:autoRedefine/>
    <w:qFormat/>
    <w:uiPriority w:val="0"/>
    <w:rPr>
      <w:rFonts w:hint="eastAsia" w:ascii="宋体" w:hAnsi="宋体" w:eastAsia="宋体" w:cs="宋体"/>
      <w:color w:val="000000"/>
      <w:sz w:val="24"/>
      <w:szCs w:val="24"/>
      <w:u w:val="none"/>
    </w:rPr>
  </w:style>
  <w:style w:type="paragraph" w:customStyle="1" w:styleId="19">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正文 首行缩进:  2 字符"/>
    <w:basedOn w:val="1"/>
    <w:autoRedefine/>
    <w:qFormat/>
    <w:uiPriority w:val="0"/>
    <w:pPr>
      <w:ind w:firstLine="579" w:firstLineChars="200"/>
    </w:pPr>
    <w:rPr>
      <w:rFonts w:cs="宋体"/>
      <w:sz w:val="28"/>
      <w:szCs w:val="20"/>
    </w:rPr>
  </w:style>
  <w:style w:type="paragraph" w:styleId="21">
    <w:name w:val="List Paragraph"/>
    <w:basedOn w:val="1"/>
    <w:autoRedefine/>
    <w:qFormat/>
    <w:uiPriority w:val="0"/>
    <w:pPr>
      <w:widowControl w:val="0"/>
      <w:ind w:firstLine="200" w:firstLineChars="20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880</Words>
  <Characters>971</Characters>
  <Lines>0</Lines>
  <Paragraphs>0</Paragraphs>
  <TotalTime>16</TotalTime>
  <ScaleCrop>false</ScaleCrop>
  <LinksUpToDate>false</LinksUpToDate>
  <CharactersWithSpaces>1133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淡泊悟世</cp:lastModifiedBy>
  <cp:lastPrinted>2024-06-21T02:26:00Z</cp:lastPrinted>
  <dcterms:modified xsi:type="dcterms:W3CDTF">2025-06-06T09:00:35Z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988AE2E09542499FB0C89822CF7BC386_13</vt:lpwstr>
  </property>
  <property fmtid="{D5CDD505-2E9C-101B-9397-08002B2CF9AE}" pid="4" name="KSOTemplateDocerSaveRecord">
    <vt:lpwstr>eyJoZGlkIjoiOGUwMGUxNDA0ZDdlOTQ0N2U1MjM3NGZjMjY5OTVjMTgiLCJ1c2VySWQiOiIzNjAyMzA2ODcifQ==</vt:lpwstr>
  </property>
</Properties>
</file>